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DB045" w14:textId="77777777" w:rsidR="00601098" w:rsidRDefault="00601098">
      <w:bookmarkStart w:id="0" w:name="_heading=h.q89wjse8w18j" w:colFirst="0" w:colLast="0"/>
      <w:bookmarkEnd w:id="0"/>
    </w:p>
    <w:p w14:paraId="7F70119E" w14:textId="77777777" w:rsidR="00601098" w:rsidRDefault="00601098">
      <w:pPr>
        <w:pBdr>
          <w:top w:val="nil"/>
          <w:left w:val="nil"/>
          <w:bottom w:val="nil"/>
          <w:right w:val="nil"/>
          <w:between w:val="nil"/>
        </w:pBdr>
        <w:rPr>
          <w:b/>
          <w:bCs/>
          <w:color w:val="424D58"/>
          <w:sz w:val="48"/>
          <w:szCs w:val="48"/>
        </w:rPr>
      </w:pPr>
    </w:p>
    <w:p w14:paraId="0960D057" w14:textId="77777777" w:rsidR="00601098" w:rsidRDefault="00601098">
      <w:pPr>
        <w:pBdr>
          <w:top w:val="nil"/>
          <w:left w:val="nil"/>
          <w:bottom w:val="nil"/>
          <w:right w:val="nil"/>
          <w:between w:val="nil"/>
        </w:pBdr>
        <w:rPr>
          <w:b/>
          <w:bCs/>
          <w:color w:val="424D58"/>
          <w:sz w:val="48"/>
          <w:szCs w:val="48"/>
        </w:rPr>
      </w:pPr>
    </w:p>
    <w:p w14:paraId="6225497C" w14:textId="77777777" w:rsidR="00601098" w:rsidRDefault="00410DFE">
      <w:pPr>
        <w:pBdr>
          <w:top w:val="nil"/>
          <w:left w:val="nil"/>
          <w:bottom w:val="nil"/>
          <w:right w:val="nil"/>
          <w:between w:val="nil"/>
        </w:pBdr>
        <w:rPr>
          <w:b/>
          <w:bCs/>
          <w:color w:val="424D58"/>
          <w:sz w:val="48"/>
          <w:szCs w:val="48"/>
        </w:rPr>
      </w:pPr>
      <w:r>
        <w:rPr>
          <w:b/>
          <w:bCs/>
          <w:color w:val="424D58"/>
          <w:sz w:val="48"/>
          <w:szCs w:val="48"/>
        </w:rPr>
        <w:tab/>
      </w:r>
    </w:p>
    <w:p w14:paraId="4B80F682" w14:textId="77777777" w:rsidR="00601098" w:rsidRDefault="00601098"/>
    <w:p w14:paraId="2D7DB89D" w14:textId="77777777" w:rsidR="00601098" w:rsidRDefault="00601098"/>
    <w:p w14:paraId="4B201B47" w14:textId="77777777" w:rsidR="00601098" w:rsidRDefault="00601098"/>
    <w:p w14:paraId="29C34E22" w14:textId="77777777" w:rsidR="00601098" w:rsidRDefault="00601098"/>
    <w:p w14:paraId="449931F0" w14:textId="77777777" w:rsidR="00601098" w:rsidRDefault="00601098"/>
    <w:p w14:paraId="441D97E2" w14:textId="77777777" w:rsidR="00601098" w:rsidRDefault="00410DFE">
      <w:pPr>
        <w:spacing w:before="240" w:after="240"/>
        <w:rPr>
          <w:sz w:val="84"/>
          <w:szCs w:val="84"/>
        </w:rPr>
      </w:pPr>
      <w:r>
        <w:rPr>
          <w:b/>
          <w:bCs/>
          <w:color w:val="005EB8"/>
          <w:sz w:val="84"/>
          <w:szCs w:val="84"/>
        </w:rPr>
        <w:t>DCB0160 Clinical Safety Case Report for Accurx Scribe</w:t>
      </w:r>
    </w:p>
    <w:p w14:paraId="3E588ED2" w14:textId="44FCDABD" w:rsidR="00601098" w:rsidRPr="004F6DF3" w:rsidRDefault="004F6DF3">
      <w:pPr>
        <w:spacing w:before="240" w:after="240"/>
        <w:rPr>
          <w:b/>
          <w:bCs/>
          <w:sz w:val="48"/>
          <w:szCs w:val="48"/>
        </w:rPr>
      </w:pPr>
      <w:r>
        <w:rPr>
          <w:b/>
          <w:bCs/>
          <w:sz w:val="48"/>
          <w:szCs w:val="48"/>
        </w:rPr>
        <w:t>PSM Medical Group</w:t>
      </w:r>
    </w:p>
    <w:p w14:paraId="666BE055" w14:textId="77777777" w:rsidR="00601098" w:rsidRDefault="00601098"/>
    <w:p w14:paraId="538A191C" w14:textId="77777777" w:rsidR="00601098" w:rsidRDefault="00601098"/>
    <w:p w14:paraId="73F22727" w14:textId="77777777" w:rsidR="00601098" w:rsidRDefault="00601098"/>
    <w:p w14:paraId="2BD4F729" w14:textId="77777777" w:rsidR="00601098" w:rsidRDefault="00601098"/>
    <w:p w14:paraId="688E271C" w14:textId="77777777" w:rsidR="00601098" w:rsidRDefault="00601098"/>
    <w:tbl>
      <w:tblPr>
        <w:tblStyle w:val="a"/>
        <w:tblW w:w="9864" w:type="dxa"/>
        <w:tblBorders>
          <w:top w:val="single" w:sz="4" w:space="0" w:color="B9B9B9"/>
          <w:bottom w:val="single" w:sz="4" w:space="0" w:color="B9B9B9"/>
          <w:insideH w:val="single" w:sz="4" w:space="0" w:color="B9B9B9"/>
        </w:tblBorders>
        <w:tblLayout w:type="fixed"/>
        <w:tblLook w:val="0000" w:firstRow="0" w:lastRow="0" w:firstColumn="0" w:lastColumn="0" w:noHBand="0" w:noVBand="0"/>
      </w:tblPr>
      <w:tblGrid>
        <w:gridCol w:w="2603"/>
        <w:gridCol w:w="3330"/>
        <w:gridCol w:w="2081"/>
        <w:gridCol w:w="1850"/>
      </w:tblGrid>
      <w:tr w:rsidR="00601098" w14:paraId="1C823359" w14:textId="77777777">
        <w:trPr>
          <w:trHeight w:val="340"/>
        </w:trPr>
        <w:tc>
          <w:tcPr>
            <w:tcW w:w="9864" w:type="dxa"/>
            <w:gridSpan w:val="4"/>
          </w:tcPr>
          <w:p w14:paraId="307F3E35" w14:textId="1BFF3A72" w:rsidR="00601098" w:rsidRDefault="00410DFE">
            <w:pPr>
              <w:keepLines/>
              <w:pBdr>
                <w:top w:val="nil"/>
                <w:left w:val="nil"/>
                <w:bottom w:val="nil"/>
                <w:right w:val="nil"/>
                <w:between w:val="nil"/>
              </w:pBdr>
              <w:tabs>
                <w:tab w:val="right" w:pos="14580"/>
              </w:tabs>
              <w:spacing w:before="60" w:after="60" w:line="264" w:lineRule="auto"/>
              <w:ind w:right="-108"/>
              <w:rPr>
                <w:color w:val="000000"/>
                <w:sz w:val="20"/>
                <w:szCs w:val="20"/>
              </w:rPr>
            </w:pPr>
            <w:r w:rsidRPr="004F6DF3">
              <w:rPr>
                <w:b/>
                <w:bCs/>
                <w:color w:val="000000"/>
                <w:sz w:val="20"/>
                <w:szCs w:val="20"/>
              </w:rPr>
              <w:t>Document filename</w:t>
            </w:r>
            <w:r>
              <w:rPr>
                <w:b/>
                <w:bCs/>
                <w:color w:val="000000"/>
                <w:sz w:val="20"/>
                <w:szCs w:val="20"/>
              </w:rPr>
              <w:t xml:space="preserve">: </w:t>
            </w:r>
            <w:r w:rsidR="008154C5" w:rsidRPr="00400ED2">
              <w:rPr>
                <w:color w:val="000000"/>
                <w:sz w:val="20"/>
                <w:szCs w:val="20"/>
              </w:rPr>
              <w:t>PSM Medical Group</w:t>
            </w:r>
            <w:r w:rsidR="008154C5">
              <w:rPr>
                <w:b/>
                <w:bCs/>
                <w:color w:val="000000"/>
                <w:sz w:val="20"/>
                <w:szCs w:val="20"/>
              </w:rPr>
              <w:t xml:space="preserve"> - </w:t>
            </w:r>
            <w:r w:rsidR="008154C5" w:rsidRPr="00400ED2">
              <w:rPr>
                <w:color w:val="000000"/>
                <w:sz w:val="20"/>
                <w:szCs w:val="20"/>
              </w:rPr>
              <w:t>DCB0160</w:t>
            </w:r>
            <w:r w:rsidR="008154C5">
              <w:rPr>
                <w:color w:val="000000"/>
                <w:sz w:val="20"/>
                <w:szCs w:val="20"/>
              </w:rPr>
              <w:t xml:space="preserve"> Clinical Safety Case Report for Accurx Scribe</w:t>
            </w:r>
          </w:p>
        </w:tc>
      </w:tr>
      <w:tr w:rsidR="00601098" w14:paraId="6548E65D" w14:textId="77777777">
        <w:trPr>
          <w:trHeight w:val="170"/>
        </w:trPr>
        <w:tc>
          <w:tcPr>
            <w:tcW w:w="2603" w:type="dxa"/>
          </w:tcPr>
          <w:p w14:paraId="49F8AABC" w14:textId="77777777" w:rsidR="00601098" w:rsidRPr="004F6DF3"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4F6DF3">
              <w:rPr>
                <w:b/>
                <w:bCs/>
                <w:color w:val="000000"/>
                <w:sz w:val="20"/>
                <w:szCs w:val="20"/>
              </w:rPr>
              <w:t>Directorate / Programme</w:t>
            </w:r>
          </w:p>
        </w:tc>
        <w:tc>
          <w:tcPr>
            <w:tcW w:w="3330" w:type="dxa"/>
            <w:tcBorders>
              <w:right w:val="single" w:sz="4" w:space="0" w:color="B9B9B9"/>
            </w:tcBorders>
          </w:tcPr>
          <w:p w14:paraId="63BABA1F" w14:textId="3EDD4CD4" w:rsidR="00601098" w:rsidRPr="004F6DF3" w:rsidRDefault="004F6DF3">
            <w:pPr>
              <w:keepLines/>
              <w:pBdr>
                <w:top w:val="nil"/>
                <w:left w:val="nil"/>
                <w:bottom w:val="nil"/>
                <w:right w:val="nil"/>
                <w:between w:val="nil"/>
              </w:pBdr>
              <w:spacing w:before="60" w:after="60" w:line="264" w:lineRule="auto"/>
              <w:rPr>
                <w:color w:val="000000"/>
                <w:sz w:val="20"/>
                <w:szCs w:val="20"/>
              </w:rPr>
            </w:pPr>
            <w:r w:rsidRPr="004F6DF3">
              <w:rPr>
                <w:color w:val="000000"/>
                <w:sz w:val="20"/>
                <w:szCs w:val="20"/>
              </w:rPr>
              <w:t>General Practice / Digital Implementation</w:t>
            </w:r>
          </w:p>
        </w:tc>
        <w:tc>
          <w:tcPr>
            <w:tcW w:w="2081" w:type="dxa"/>
            <w:tcBorders>
              <w:left w:val="single" w:sz="4" w:space="0" w:color="B9B9B9"/>
            </w:tcBorders>
          </w:tcPr>
          <w:p w14:paraId="0D833093" w14:textId="11C3EC08" w:rsidR="00601098" w:rsidRPr="008154C5" w:rsidRDefault="008154C5">
            <w:pPr>
              <w:keepLines/>
              <w:pBdr>
                <w:top w:val="nil"/>
                <w:left w:val="nil"/>
                <w:bottom w:val="nil"/>
                <w:right w:val="nil"/>
                <w:between w:val="nil"/>
              </w:pBdr>
              <w:tabs>
                <w:tab w:val="right" w:pos="14580"/>
              </w:tabs>
              <w:spacing w:before="60" w:after="60" w:line="264" w:lineRule="auto"/>
              <w:ind w:right="-108"/>
              <w:rPr>
                <w:b/>
                <w:bCs/>
                <w:color w:val="000000"/>
                <w:sz w:val="20"/>
                <w:szCs w:val="20"/>
                <w:highlight w:val="yellow"/>
              </w:rPr>
            </w:pPr>
            <w:r w:rsidRPr="008154C5">
              <w:rPr>
                <w:b/>
                <w:bCs/>
                <w:color w:val="000000"/>
                <w:sz w:val="20"/>
                <w:szCs w:val="20"/>
              </w:rPr>
              <w:t>Project</w:t>
            </w:r>
          </w:p>
        </w:tc>
        <w:tc>
          <w:tcPr>
            <w:tcW w:w="1850" w:type="dxa"/>
          </w:tcPr>
          <w:p w14:paraId="7CEB2DCC" w14:textId="3F0CBFA2"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 xml:space="preserve">Accurx Scribe </w:t>
            </w:r>
            <w:r w:rsidR="00772FEC">
              <w:rPr>
                <w:color w:val="000000"/>
                <w:sz w:val="20"/>
                <w:szCs w:val="20"/>
              </w:rPr>
              <w:t>Implementation</w:t>
            </w:r>
          </w:p>
        </w:tc>
      </w:tr>
      <w:tr w:rsidR="008154C5" w14:paraId="29E72AC1" w14:textId="77777777">
        <w:trPr>
          <w:trHeight w:val="145"/>
        </w:trPr>
        <w:tc>
          <w:tcPr>
            <w:tcW w:w="2603" w:type="dxa"/>
          </w:tcPr>
          <w:p w14:paraId="2C1F22D2" w14:textId="5083F415" w:rsidR="008154C5" w:rsidRP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400ED2">
              <w:rPr>
                <w:b/>
                <w:bCs/>
                <w:color w:val="000000"/>
                <w:sz w:val="20"/>
                <w:szCs w:val="20"/>
              </w:rPr>
              <w:t xml:space="preserve">Document Reference: </w:t>
            </w:r>
          </w:p>
        </w:tc>
        <w:tc>
          <w:tcPr>
            <w:tcW w:w="3330" w:type="dxa"/>
            <w:tcBorders>
              <w:right w:val="single" w:sz="4" w:space="0" w:color="B9B9B9"/>
            </w:tcBorders>
          </w:tcPr>
          <w:p w14:paraId="4187A430" w14:textId="56C00113" w:rsidR="008154C5" w:rsidRPr="00400ED2" w:rsidRDefault="008154C5" w:rsidP="008154C5">
            <w:pPr>
              <w:keepLines/>
              <w:pBdr>
                <w:top w:val="nil"/>
                <w:left w:val="nil"/>
                <w:bottom w:val="nil"/>
                <w:right w:val="nil"/>
                <w:between w:val="nil"/>
              </w:pBdr>
              <w:spacing w:before="60" w:after="60" w:line="264" w:lineRule="auto"/>
              <w:rPr>
                <w:color w:val="000000"/>
                <w:sz w:val="20"/>
                <w:szCs w:val="20"/>
              </w:rPr>
            </w:pPr>
            <w:r w:rsidRPr="00400ED2">
              <w:rPr>
                <w:color w:val="000000"/>
                <w:sz w:val="20"/>
                <w:szCs w:val="20"/>
              </w:rPr>
              <w:t>PSM-SCRIBE-V1</w:t>
            </w:r>
          </w:p>
        </w:tc>
        <w:tc>
          <w:tcPr>
            <w:tcW w:w="2081" w:type="dxa"/>
            <w:tcBorders>
              <w:left w:val="single" w:sz="4" w:space="0" w:color="B9B9B9"/>
            </w:tcBorders>
          </w:tcPr>
          <w:p w14:paraId="0BB28D5F" w14:textId="77777777" w:rsid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highlight w:val="yellow"/>
              </w:rPr>
            </w:pPr>
          </w:p>
        </w:tc>
        <w:tc>
          <w:tcPr>
            <w:tcW w:w="1850" w:type="dxa"/>
          </w:tcPr>
          <w:p w14:paraId="5BE6375F" w14:textId="77777777" w:rsidR="008154C5" w:rsidRDefault="008154C5" w:rsidP="008154C5">
            <w:pPr>
              <w:keepLines/>
              <w:pBdr>
                <w:top w:val="nil"/>
                <w:left w:val="nil"/>
                <w:bottom w:val="nil"/>
                <w:right w:val="nil"/>
                <w:between w:val="nil"/>
              </w:pBdr>
              <w:spacing w:before="60" w:after="60" w:line="264" w:lineRule="auto"/>
              <w:rPr>
                <w:color w:val="000000"/>
                <w:sz w:val="20"/>
                <w:szCs w:val="20"/>
              </w:rPr>
            </w:pPr>
          </w:p>
        </w:tc>
      </w:tr>
      <w:tr w:rsidR="008154C5" w14:paraId="295EB001" w14:textId="77777777">
        <w:trPr>
          <w:trHeight w:val="145"/>
        </w:trPr>
        <w:tc>
          <w:tcPr>
            <w:tcW w:w="2603" w:type="dxa"/>
          </w:tcPr>
          <w:p w14:paraId="075E64DD" w14:textId="77777777" w:rsidR="008154C5" w:rsidRP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Director</w:t>
            </w:r>
          </w:p>
        </w:tc>
        <w:tc>
          <w:tcPr>
            <w:tcW w:w="3330" w:type="dxa"/>
            <w:tcBorders>
              <w:right w:val="single" w:sz="4" w:space="0" w:color="B9B9B9"/>
            </w:tcBorders>
          </w:tcPr>
          <w:p w14:paraId="7B0117B3" w14:textId="5EBEE872" w:rsidR="008154C5" w:rsidRDefault="00DF7A21" w:rsidP="008154C5">
            <w:pPr>
              <w:keepLines/>
              <w:pBdr>
                <w:top w:val="nil"/>
                <w:left w:val="nil"/>
                <w:bottom w:val="nil"/>
                <w:right w:val="nil"/>
                <w:between w:val="nil"/>
              </w:pBdr>
              <w:spacing w:before="60" w:after="60" w:line="264" w:lineRule="auto"/>
              <w:rPr>
                <w:color w:val="000000"/>
                <w:sz w:val="20"/>
                <w:szCs w:val="20"/>
              </w:rPr>
            </w:pPr>
            <w:r>
              <w:rPr>
                <w:color w:val="000000"/>
                <w:sz w:val="20"/>
                <w:szCs w:val="20"/>
              </w:rPr>
              <w:t>Dr Jason Whittle</w:t>
            </w:r>
            <w:r w:rsidR="008154C5">
              <w:rPr>
                <w:color w:val="000000"/>
                <w:sz w:val="20"/>
                <w:szCs w:val="20"/>
              </w:rPr>
              <w:t xml:space="preserve"> </w:t>
            </w:r>
          </w:p>
          <w:p w14:paraId="4B50259C" w14:textId="28FFDE54" w:rsidR="008154C5" w:rsidRDefault="008154C5" w:rsidP="008154C5">
            <w:pPr>
              <w:keepLines/>
              <w:pBdr>
                <w:top w:val="nil"/>
                <w:left w:val="nil"/>
                <w:bottom w:val="nil"/>
                <w:right w:val="nil"/>
                <w:between w:val="nil"/>
              </w:pBdr>
              <w:spacing w:before="60" w:after="60" w:line="264" w:lineRule="auto"/>
              <w:rPr>
                <w:color w:val="000000"/>
                <w:sz w:val="20"/>
                <w:szCs w:val="20"/>
                <w:highlight w:val="yellow"/>
              </w:rPr>
            </w:pPr>
            <w:r>
              <w:rPr>
                <w:color w:val="000000"/>
                <w:sz w:val="20"/>
                <w:szCs w:val="20"/>
              </w:rPr>
              <w:t>(Clinical Safety Officer)</w:t>
            </w:r>
          </w:p>
        </w:tc>
        <w:tc>
          <w:tcPr>
            <w:tcW w:w="2081" w:type="dxa"/>
            <w:tcBorders>
              <w:left w:val="single" w:sz="4" w:space="0" w:color="B9B9B9"/>
            </w:tcBorders>
          </w:tcPr>
          <w:p w14:paraId="5CBFBBC5" w14:textId="685CF997" w:rsid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highlight w:val="yellow"/>
              </w:rPr>
            </w:pPr>
            <w:r w:rsidRPr="008154C5">
              <w:rPr>
                <w:b/>
                <w:bCs/>
                <w:color w:val="000000"/>
                <w:sz w:val="20"/>
                <w:szCs w:val="20"/>
              </w:rPr>
              <w:t>St</w:t>
            </w:r>
            <w:r>
              <w:rPr>
                <w:b/>
                <w:bCs/>
                <w:color w:val="000000"/>
                <w:sz w:val="20"/>
                <w:szCs w:val="20"/>
              </w:rPr>
              <w:t>atus</w:t>
            </w:r>
          </w:p>
        </w:tc>
        <w:tc>
          <w:tcPr>
            <w:tcW w:w="1850" w:type="dxa"/>
          </w:tcPr>
          <w:p w14:paraId="42935633" w14:textId="023CC231" w:rsidR="008154C5" w:rsidRDefault="00DF7A21" w:rsidP="008154C5">
            <w:pPr>
              <w:keepLines/>
              <w:pBdr>
                <w:top w:val="nil"/>
                <w:left w:val="nil"/>
                <w:bottom w:val="nil"/>
                <w:right w:val="nil"/>
                <w:between w:val="nil"/>
              </w:pBdr>
              <w:spacing w:before="60" w:after="60" w:line="264" w:lineRule="auto"/>
              <w:rPr>
                <w:color w:val="000000"/>
                <w:sz w:val="20"/>
                <w:szCs w:val="20"/>
              </w:rPr>
            </w:pPr>
            <w:r>
              <w:rPr>
                <w:color w:val="000000"/>
                <w:sz w:val="20"/>
                <w:szCs w:val="20"/>
              </w:rPr>
              <w:t>Approved</w:t>
            </w:r>
          </w:p>
        </w:tc>
      </w:tr>
      <w:tr w:rsidR="008154C5" w14:paraId="78604076" w14:textId="77777777">
        <w:trPr>
          <w:trHeight w:val="170"/>
        </w:trPr>
        <w:tc>
          <w:tcPr>
            <w:tcW w:w="2603" w:type="dxa"/>
          </w:tcPr>
          <w:p w14:paraId="3092E929" w14:textId="77777777" w:rsidR="008154C5" w:rsidRP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Owner</w:t>
            </w:r>
          </w:p>
        </w:tc>
        <w:tc>
          <w:tcPr>
            <w:tcW w:w="3330" w:type="dxa"/>
            <w:tcBorders>
              <w:right w:val="single" w:sz="4" w:space="0" w:color="B9B9B9"/>
            </w:tcBorders>
          </w:tcPr>
          <w:p w14:paraId="250E8AED" w14:textId="587092AD" w:rsidR="008154C5" w:rsidRDefault="00DF7A21" w:rsidP="008154C5">
            <w:pPr>
              <w:keepLines/>
              <w:pBdr>
                <w:top w:val="nil"/>
                <w:left w:val="nil"/>
                <w:bottom w:val="nil"/>
                <w:right w:val="nil"/>
                <w:between w:val="nil"/>
              </w:pBdr>
              <w:spacing w:before="60" w:after="60" w:line="264" w:lineRule="auto"/>
              <w:rPr>
                <w:color w:val="000000"/>
                <w:sz w:val="20"/>
                <w:szCs w:val="20"/>
              </w:rPr>
            </w:pPr>
            <w:r>
              <w:rPr>
                <w:color w:val="000000"/>
                <w:sz w:val="20"/>
                <w:szCs w:val="20"/>
              </w:rPr>
              <w:t>Dr Jason Whittle</w:t>
            </w:r>
            <w:r w:rsidR="008154C5">
              <w:rPr>
                <w:color w:val="000000"/>
                <w:sz w:val="20"/>
                <w:szCs w:val="20"/>
              </w:rPr>
              <w:t xml:space="preserve"> </w:t>
            </w:r>
          </w:p>
          <w:p w14:paraId="0F0798B9" w14:textId="39F47692" w:rsidR="008154C5" w:rsidRDefault="008154C5" w:rsidP="008154C5">
            <w:pPr>
              <w:keepLines/>
              <w:pBdr>
                <w:top w:val="nil"/>
                <w:left w:val="nil"/>
                <w:bottom w:val="nil"/>
                <w:right w:val="nil"/>
                <w:between w:val="nil"/>
              </w:pBdr>
              <w:spacing w:before="60" w:after="60" w:line="264" w:lineRule="auto"/>
              <w:rPr>
                <w:color w:val="000000"/>
                <w:sz w:val="20"/>
                <w:szCs w:val="20"/>
                <w:highlight w:val="yellow"/>
              </w:rPr>
            </w:pPr>
            <w:r>
              <w:rPr>
                <w:color w:val="000000"/>
                <w:sz w:val="20"/>
                <w:szCs w:val="20"/>
              </w:rPr>
              <w:t>(Clinical Safety Officer)</w:t>
            </w:r>
          </w:p>
        </w:tc>
        <w:tc>
          <w:tcPr>
            <w:tcW w:w="2081" w:type="dxa"/>
            <w:tcBorders>
              <w:left w:val="single" w:sz="4" w:space="0" w:color="B9B9B9"/>
            </w:tcBorders>
          </w:tcPr>
          <w:p w14:paraId="317AA7FB" w14:textId="77777777" w:rsid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highlight w:val="yellow"/>
              </w:rPr>
            </w:pPr>
            <w:r w:rsidRPr="008154C5">
              <w:rPr>
                <w:b/>
                <w:bCs/>
                <w:color w:val="000000"/>
                <w:sz w:val="20"/>
                <w:szCs w:val="20"/>
              </w:rPr>
              <w:t>Version</w:t>
            </w:r>
          </w:p>
        </w:tc>
        <w:tc>
          <w:tcPr>
            <w:tcW w:w="1850" w:type="dxa"/>
          </w:tcPr>
          <w:p w14:paraId="498B198E" w14:textId="65858136" w:rsidR="008154C5" w:rsidRDefault="00DF7A21" w:rsidP="008154C5">
            <w:pPr>
              <w:keepLines/>
              <w:pBdr>
                <w:top w:val="nil"/>
                <w:left w:val="nil"/>
                <w:bottom w:val="nil"/>
                <w:right w:val="nil"/>
                <w:between w:val="nil"/>
              </w:pBdr>
              <w:spacing w:before="60" w:after="60" w:line="264" w:lineRule="auto"/>
              <w:rPr>
                <w:color w:val="000000"/>
                <w:sz w:val="20"/>
                <w:szCs w:val="20"/>
              </w:rPr>
            </w:pPr>
            <w:r>
              <w:rPr>
                <w:color w:val="000000"/>
                <w:sz w:val="20"/>
                <w:szCs w:val="20"/>
              </w:rPr>
              <w:t>1.0</w:t>
            </w:r>
          </w:p>
        </w:tc>
      </w:tr>
      <w:tr w:rsidR="008154C5" w14:paraId="07036962" w14:textId="77777777">
        <w:trPr>
          <w:trHeight w:val="170"/>
        </w:trPr>
        <w:tc>
          <w:tcPr>
            <w:tcW w:w="2603" w:type="dxa"/>
          </w:tcPr>
          <w:p w14:paraId="1F95F3F1" w14:textId="77777777" w:rsidR="008154C5" w:rsidRP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Authors</w:t>
            </w:r>
          </w:p>
        </w:tc>
        <w:tc>
          <w:tcPr>
            <w:tcW w:w="3330" w:type="dxa"/>
            <w:tcBorders>
              <w:right w:val="single" w:sz="4" w:space="0" w:color="B9B9B9"/>
            </w:tcBorders>
          </w:tcPr>
          <w:p w14:paraId="6A22D51F" w14:textId="77777777" w:rsidR="008154C5" w:rsidRDefault="008154C5" w:rsidP="008154C5">
            <w:pPr>
              <w:keepLines/>
              <w:pBdr>
                <w:top w:val="nil"/>
                <w:left w:val="nil"/>
                <w:bottom w:val="nil"/>
                <w:right w:val="nil"/>
                <w:between w:val="nil"/>
              </w:pBdr>
              <w:spacing w:before="60" w:after="60" w:line="264" w:lineRule="auto"/>
              <w:rPr>
                <w:color w:val="000000"/>
                <w:sz w:val="20"/>
                <w:szCs w:val="20"/>
              </w:rPr>
            </w:pPr>
            <w:r w:rsidRPr="00400ED2">
              <w:rPr>
                <w:color w:val="000000"/>
                <w:sz w:val="20"/>
                <w:szCs w:val="20"/>
              </w:rPr>
              <w:t xml:space="preserve">Gianluca Ciavatta </w:t>
            </w:r>
          </w:p>
          <w:p w14:paraId="06B6D3DF" w14:textId="77777777" w:rsidR="008154C5" w:rsidRDefault="008154C5" w:rsidP="008154C5">
            <w:pPr>
              <w:keepLines/>
              <w:pBdr>
                <w:top w:val="nil"/>
                <w:left w:val="nil"/>
                <w:bottom w:val="nil"/>
                <w:right w:val="nil"/>
                <w:between w:val="nil"/>
              </w:pBdr>
              <w:spacing w:before="60" w:after="60" w:line="264" w:lineRule="auto"/>
              <w:rPr>
                <w:color w:val="000000"/>
                <w:sz w:val="20"/>
                <w:szCs w:val="20"/>
              </w:rPr>
            </w:pPr>
            <w:r w:rsidRPr="00400ED2">
              <w:rPr>
                <w:color w:val="000000"/>
                <w:sz w:val="20"/>
                <w:szCs w:val="20"/>
              </w:rPr>
              <w:t>Michael Wain</w:t>
            </w:r>
            <w:r>
              <w:rPr>
                <w:color w:val="000000"/>
                <w:sz w:val="20"/>
                <w:szCs w:val="20"/>
              </w:rPr>
              <w:t xml:space="preserve"> </w:t>
            </w:r>
          </w:p>
          <w:p w14:paraId="56BC2ECE" w14:textId="32A2CF0F" w:rsidR="008154C5" w:rsidRDefault="00DF7A21" w:rsidP="008154C5">
            <w:pPr>
              <w:keepLines/>
              <w:pBdr>
                <w:top w:val="nil"/>
                <w:left w:val="nil"/>
                <w:bottom w:val="nil"/>
                <w:right w:val="nil"/>
                <w:between w:val="nil"/>
              </w:pBdr>
              <w:spacing w:before="60" w:after="60" w:line="264" w:lineRule="auto"/>
              <w:rPr>
                <w:color w:val="000000"/>
                <w:sz w:val="20"/>
                <w:szCs w:val="20"/>
                <w:highlight w:val="yellow"/>
              </w:rPr>
            </w:pPr>
            <w:r>
              <w:rPr>
                <w:color w:val="000000"/>
                <w:sz w:val="20"/>
                <w:szCs w:val="20"/>
              </w:rPr>
              <w:t>Dr Jason Whittle</w:t>
            </w:r>
          </w:p>
        </w:tc>
        <w:tc>
          <w:tcPr>
            <w:tcW w:w="2081" w:type="dxa"/>
            <w:tcBorders>
              <w:left w:val="single" w:sz="4" w:space="0" w:color="B9B9B9"/>
            </w:tcBorders>
          </w:tcPr>
          <w:p w14:paraId="0C5C6EE7" w14:textId="77777777" w:rsidR="008154C5" w:rsidRDefault="008154C5" w:rsidP="008154C5">
            <w:pPr>
              <w:keepLines/>
              <w:pBdr>
                <w:top w:val="nil"/>
                <w:left w:val="nil"/>
                <w:bottom w:val="nil"/>
                <w:right w:val="nil"/>
                <w:between w:val="nil"/>
              </w:pBdr>
              <w:tabs>
                <w:tab w:val="right" w:pos="14580"/>
              </w:tabs>
              <w:spacing w:before="60" w:after="60" w:line="264" w:lineRule="auto"/>
              <w:ind w:right="-108"/>
              <w:rPr>
                <w:b/>
                <w:bCs/>
                <w:color w:val="000000"/>
                <w:sz w:val="20"/>
                <w:szCs w:val="20"/>
                <w:highlight w:val="yellow"/>
              </w:rPr>
            </w:pPr>
            <w:r w:rsidRPr="008154C5">
              <w:rPr>
                <w:b/>
                <w:bCs/>
                <w:color w:val="000000"/>
                <w:sz w:val="20"/>
                <w:szCs w:val="20"/>
              </w:rPr>
              <w:t>Version issue date</w:t>
            </w:r>
          </w:p>
        </w:tc>
        <w:tc>
          <w:tcPr>
            <w:tcW w:w="1850" w:type="dxa"/>
          </w:tcPr>
          <w:p w14:paraId="51175421" w14:textId="1F59716B" w:rsidR="008154C5" w:rsidRDefault="00DF7A21" w:rsidP="008154C5">
            <w:pPr>
              <w:keepLines/>
              <w:pBdr>
                <w:top w:val="nil"/>
                <w:left w:val="nil"/>
                <w:bottom w:val="nil"/>
                <w:right w:val="nil"/>
                <w:between w:val="nil"/>
              </w:pBdr>
              <w:spacing w:before="60" w:after="60" w:line="264" w:lineRule="auto"/>
              <w:rPr>
                <w:color w:val="000000"/>
                <w:sz w:val="20"/>
                <w:szCs w:val="20"/>
              </w:rPr>
            </w:pPr>
            <w:r>
              <w:rPr>
                <w:color w:val="000000"/>
                <w:sz w:val="20"/>
                <w:szCs w:val="20"/>
              </w:rPr>
              <w:t>04</w:t>
            </w:r>
            <w:r w:rsidR="008154C5">
              <w:rPr>
                <w:color w:val="000000"/>
                <w:sz w:val="20"/>
                <w:szCs w:val="20"/>
              </w:rPr>
              <w:t>/0</w:t>
            </w:r>
            <w:r>
              <w:rPr>
                <w:color w:val="000000"/>
                <w:sz w:val="20"/>
                <w:szCs w:val="20"/>
              </w:rPr>
              <w:t>5</w:t>
            </w:r>
            <w:r w:rsidR="008154C5">
              <w:rPr>
                <w:color w:val="000000"/>
                <w:sz w:val="20"/>
                <w:szCs w:val="20"/>
              </w:rPr>
              <w:t>/2026</w:t>
            </w:r>
          </w:p>
        </w:tc>
      </w:tr>
    </w:tbl>
    <w:p w14:paraId="28EE7D97" w14:textId="77777777" w:rsidR="00601098" w:rsidRDefault="00601098">
      <w:pPr>
        <w:sectPr w:rsidR="00601098">
          <w:headerReference w:type="default" r:id="rId11"/>
          <w:footerReference w:type="default" r:id="rId12"/>
          <w:footerReference w:type="first" r:id="rId13"/>
          <w:pgSz w:w="11906" w:h="16838"/>
          <w:pgMar w:top="1021" w:right="1021" w:bottom="1021" w:left="1021" w:header="454" w:footer="680" w:gutter="0"/>
          <w:pgNumType w:start="1"/>
          <w:cols w:space="720"/>
          <w:titlePg/>
        </w:sectPr>
      </w:pPr>
    </w:p>
    <w:p w14:paraId="6054CB0B" w14:textId="77777777" w:rsidR="00601098" w:rsidRDefault="00410DFE">
      <w:pPr>
        <w:keepLines/>
        <w:pBdr>
          <w:top w:val="nil"/>
          <w:left w:val="nil"/>
          <w:bottom w:val="nil"/>
          <w:right w:val="nil"/>
          <w:between w:val="nil"/>
        </w:pBdr>
        <w:spacing w:line="264" w:lineRule="auto"/>
        <w:rPr>
          <w:b/>
          <w:bCs/>
          <w:color w:val="005EB8"/>
          <w:sz w:val="40"/>
          <w:szCs w:val="40"/>
        </w:rPr>
      </w:pPr>
      <w:r>
        <w:rPr>
          <w:b/>
          <w:bCs/>
          <w:color w:val="005EB8"/>
          <w:sz w:val="40"/>
          <w:szCs w:val="40"/>
        </w:rPr>
        <w:lastRenderedPageBreak/>
        <w:t>Document Management</w:t>
      </w:r>
    </w:p>
    <w:p w14:paraId="2FFE3FE3" w14:textId="77777777" w:rsidR="00601098" w:rsidRDefault="00410DFE">
      <w:pPr>
        <w:keepLines/>
        <w:pBdr>
          <w:top w:val="nil"/>
          <w:left w:val="nil"/>
          <w:bottom w:val="nil"/>
          <w:right w:val="nil"/>
          <w:between w:val="nil"/>
        </w:pBdr>
        <w:spacing w:line="264" w:lineRule="auto"/>
        <w:rPr>
          <w:b/>
          <w:bCs/>
          <w:color w:val="005EB8"/>
          <w:sz w:val="22"/>
          <w:szCs w:val="22"/>
        </w:rPr>
      </w:pPr>
      <w:bookmarkStart w:id="1" w:name="_heading=h.lbr0ths4fmtn" w:colFirst="0" w:colLast="0"/>
      <w:bookmarkEnd w:id="1"/>
      <w:r>
        <w:rPr>
          <w:b/>
          <w:bCs/>
          <w:color w:val="005EB8"/>
          <w:sz w:val="22"/>
          <w:szCs w:val="22"/>
        </w:rPr>
        <w:t>Revision History</w:t>
      </w:r>
    </w:p>
    <w:tbl>
      <w:tblPr>
        <w:tblStyle w:val="a0"/>
        <w:tblW w:w="9655" w:type="dxa"/>
        <w:tblInd w:w="108" w:type="dxa"/>
        <w:tblBorders>
          <w:top w:val="single" w:sz="4" w:space="0" w:color="B9B9B9"/>
          <w:bottom w:val="single" w:sz="4" w:space="0" w:color="B9B9B9"/>
          <w:insideH w:val="single" w:sz="4" w:space="0" w:color="B9B9B9"/>
        </w:tblBorders>
        <w:tblLayout w:type="fixed"/>
        <w:tblLook w:val="0000" w:firstRow="0" w:lastRow="0" w:firstColumn="0" w:lastColumn="0" w:noHBand="0" w:noVBand="0"/>
      </w:tblPr>
      <w:tblGrid>
        <w:gridCol w:w="1111"/>
        <w:gridCol w:w="1473"/>
        <w:gridCol w:w="7071"/>
      </w:tblGrid>
      <w:tr w:rsidR="00601098" w14:paraId="4CB97C93" w14:textId="77777777">
        <w:trPr>
          <w:trHeight w:val="290"/>
        </w:trPr>
        <w:tc>
          <w:tcPr>
            <w:tcW w:w="1111" w:type="dxa"/>
            <w:tcBorders>
              <w:top w:val="single" w:sz="4" w:space="0" w:color="000000"/>
              <w:bottom w:val="single" w:sz="4" w:space="0" w:color="000000"/>
              <w:right w:val="nil"/>
            </w:tcBorders>
          </w:tcPr>
          <w:p w14:paraId="47E5A79A" w14:textId="77777777" w:rsidR="00601098"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highlight w:val="yellow"/>
              </w:rPr>
            </w:pPr>
            <w:r w:rsidRPr="008154C5">
              <w:rPr>
                <w:b/>
                <w:bCs/>
                <w:color w:val="000000"/>
                <w:sz w:val="20"/>
                <w:szCs w:val="20"/>
              </w:rPr>
              <w:t>Version</w:t>
            </w:r>
          </w:p>
        </w:tc>
        <w:tc>
          <w:tcPr>
            <w:tcW w:w="1473" w:type="dxa"/>
            <w:tcBorders>
              <w:top w:val="single" w:sz="4" w:space="0" w:color="000000"/>
              <w:left w:val="nil"/>
              <w:bottom w:val="single" w:sz="4" w:space="0" w:color="000000"/>
              <w:right w:val="nil"/>
            </w:tcBorders>
          </w:tcPr>
          <w:p w14:paraId="505BAB5E"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Date</w:t>
            </w:r>
          </w:p>
        </w:tc>
        <w:tc>
          <w:tcPr>
            <w:tcW w:w="7071" w:type="dxa"/>
            <w:tcBorders>
              <w:top w:val="single" w:sz="4" w:space="0" w:color="000000"/>
              <w:left w:val="nil"/>
              <w:bottom w:val="single" w:sz="4" w:space="0" w:color="000000"/>
            </w:tcBorders>
          </w:tcPr>
          <w:p w14:paraId="67CA089E"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Summary of Changes</w:t>
            </w:r>
          </w:p>
        </w:tc>
      </w:tr>
      <w:tr w:rsidR="00601098" w14:paraId="396F812F" w14:textId="77777777">
        <w:trPr>
          <w:trHeight w:val="290"/>
        </w:trPr>
        <w:tc>
          <w:tcPr>
            <w:tcW w:w="1111" w:type="dxa"/>
            <w:tcBorders>
              <w:right w:val="single" w:sz="4" w:space="0" w:color="B9B9B9"/>
            </w:tcBorders>
          </w:tcPr>
          <w:p w14:paraId="02ECF1D1" w14:textId="049F1F3A"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0.1</w:t>
            </w:r>
          </w:p>
        </w:tc>
        <w:tc>
          <w:tcPr>
            <w:tcW w:w="1473" w:type="dxa"/>
            <w:tcBorders>
              <w:left w:val="single" w:sz="4" w:space="0" w:color="B9B9B9"/>
              <w:right w:val="single" w:sz="4" w:space="0" w:color="B9B9B9"/>
            </w:tcBorders>
          </w:tcPr>
          <w:p w14:paraId="57058D4E" w14:textId="7C21AE1B"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28/01/2026</w:t>
            </w:r>
          </w:p>
        </w:tc>
        <w:tc>
          <w:tcPr>
            <w:tcW w:w="7071" w:type="dxa"/>
            <w:tcBorders>
              <w:left w:val="single" w:sz="4" w:space="0" w:color="B9B9B9"/>
            </w:tcBorders>
          </w:tcPr>
          <w:p w14:paraId="0B0AD3E4" w14:textId="1A0C3AB8"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First draft of document.</w:t>
            </w:r>
          </w:p>
        </w:tc>
      </w:tr>
      <w:tr w:rsidR="00601098" w14:paraId="17344016" w14:textId="77777777">
        <w:trPr>
          <w:trHeight w:val="290"/>
        </w:trPr>
        <w:tc>
          <w:tcPr>
            <w:tcW w:w="1111" w:type="dxa"/>
            <w:tcBorders>
              <w:right w:val="single" w:sz="4" w:space="0" w:color="B9B9B9"/>
            </w:tcBorders>
          </w:tcPr>
          <w:p w14:paraId="05BBBA20" w14:textId="78F051FD" w:rsidR="00601098" w:rsidRDefault="00772FEC">
            <w:pPr>
              <w:keepLines/>
              <w:pBdr>
                <w:top w:val="nil"/>
                <w:left w:val="nil"/>
                <w:bottom w:val="nil"/>
                <w:right w:val="nil"/>
                <w:between w:val="nil"/>
              </w:pBdr>
              <w:spacing w:before="60" w:after="60" w:line="264" w:lineRule="auto"/>
              <w:rPr>
                <w:color w:val="000000"/>
                <w:sz w:val="20"/>
                <w:szCs w:val="20"/>
              </w:rPr>
            </w:pPr>
            <w:r>
              <w:rPr>
                <w:color w:val="000000"/>
                <w:sz w:val="20"/>
                <w:szCs w:val="20"/>
              </w:rPr>
              <w:t>1.0</w:t>
            </w:r>
          </w:p>
        </w:tc>
        <w:tc>
          <w:tcPr>
            <w:tcW w:w="1473" w:type="dxa"/>
            <w:tcBorders>
              <w:left w:val="single" w:sz="4" w:space="0" w:color="B9B9B9"/>
              <w:right w:val="single" w:sz="4" w:space="0" w:color="B9B9B9"/>
            </w:tcBorders>
          </w:tcPr>
          <w:p w14:paraId="0DE00D22" w14:textId="10B0EE03" w:rsidR="00601098" w:rsidRDefault="00FF2DDA">
            <w:pPr>
              <w:keepLines/>
              <w:pBdr>
                <w:top w:val="nil"/>
                <w:left w:val="nil"/>
                <w:bottom w:val="nil"/>
                <w:right w:val="nil"/>
                <w:between w:val="nil"/>
              </w:pBdr>
              <w:spacing w:before="60" w:after="60" w:line="264" w:lineRule="auto"/>
              <w:rPr>
                <w:color w:val="000000"/>
                <w:sz w:val="20"/>
                <w:szCs w:val="20"/>
              </w:rPr>
            </w:pPr>
            <w:r>
              <w:rPr>
                <w:color w:val="000000"/>
                <w:sz w:val="20"/>
                <w:szCs w:val="20"/>
              </w:rPr>
              <w:t>04</w:t>
            </w:r>
            <w:r w:rsidR="00772FEC">
              <w:rPr>
                <w:color w:val="000000"/>
                <w:sz w:val="20"/>
                <w:szCs w:val="20"/>
              </w:rPr>
              <w:t>/0</w:t>
            </w:r>
            <w:r>
              <w:rPr>
                <w:color w:val="000000"/>
                <w:sz w:val="20"/>
                <w:szCs w:val="20"/>
              </w:rPr>
              <w:t>5</w:t>
            </w:r>
            <w:r w:rsidR="00772FEC">
              <w:rPr>
                <w:color w:val="000000"/>
                <w:sz w:val="20"/>
                <w:szCs w:val="20"/>
              </w:rPr>
              <w:t>/2026</w:t>
            </w:r>
          </w:p>
        </w:tc>
        <w:tc>
          <w:tcPr>
            <w:tcW w:w="7071" w:type="dxa"/>
            <w:tcBorders>
              <w:left w:val="single" w:sz="4" w:space="0" w:color="B9B9B9"/>
            </w:tcBorders>
          </w:tcPr>
          <w:p w14:paraId="67648AF8" w14:textId="385B3D06" w:rsidR="00601098" w:rsidRDefault="00772FEC">
            <w:pPr>
              <w:keepLines/>
              <w:pBdr>
                <w:top w:val="nil"/>
                <w:left w:val="nil"/>
                <w:bottom w:val="nil"/>
                <w:right w:val="nil"/>
                <w:between w:val="nil"/>
              </w:pBdr>
              <w:spacing w:before="60" w:after="60" w:line="264" w:lineRule="auto"/>
              <w:rPr>
                <w:color w:val="000000"/>
                <w:sz w:val="20"/>
                <w:szCs w:val="20"/>
              </w:rPr>
            </w:pPr>
            <w:r>
              <w:rPr>
                <w:color w:val="000000"/>
                <w:sz w:val="20"/>
                <w:szCs w:val="20"/>
              </w:rPr>
              <w:t xml:space="preserve">Final </w:t>
            </w:r>
            <w:r w:rsidR="00FF2DDA">
              <w:rPr>
                <w:color w:val="000000"/>
                <w:sz w:val="20"/>
                <w:szCs w:val="20"/>
              </w:rPr>
              <w:t>approved version</w:t>
            </w:r>
            <w:r>
              <w:rPr>
                <w:color w:val="000000"/>
                <w:sz w:val="20"/>
                <w:szCs w:val="20"/>
              </w:rPr>
              <w:t xml:space="preserve"> </w:t>
            </w:r>
          </w:p>
        </w:tc>
      </w:tr>
      <w:tr w:rsidR="00601098" w14:paraId="33D00B99" w14:textId="77777777">
        <w:trPr>
          <w:trHeight w:val="290"/>
        </w:trPr>
        <w:tc>
          <w:tcPr>
            <w:tcW w:w="1111" w:type="dxa"/>
            <w:tcBorders>
              <w:right w:val="single" w:sz="4" w:space="0" w:color="B9B9B9"/>
            </w:tcBorders>
          </w:tcPr>
          <w:p w14:paraId="4A8B465C"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1473" w:type="dxa"/>
            <w:tcBorders>
              <w:left w:val="single" w:sz="4" w:space="0" w:color="B9B9B9"/>
              <w:right w:val="single" w:sz="4" w:space="0" w:color="B9B9B9"/>
            </w:tcBorders>
          </w:tcPr>
          <w:p w14:paraId="5C17245E"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7071" w:type="dxa"/>
            <w:tcBorders>
              <w:left w:val="single" w:sz="4" w:space="0" w:color="B9B9B9"/>
            </w:tcBorders>
          </w:tcPr>
          <w:p w14:paraId="7EDB0808" w14:textId="77777777" w:rsidR="00601098" w:rsidRDefault="00601098">
            <w:pPr>
              <w:keepLines/>
              <w:pBdr>
                <w:top w:val="nil"/>
                <w:left w:val="nil"/>
                <w:bottom w:val="nil"/>
                <w:right w:val="nil"/>
                <w:between w:val="nil"/>
              </w:pBdr>
              <w:spacing w:before="60" w:after="60" w:line="264" w:lineRule="auto"/>
              <w:rPr>
                <w:color w:val="000000"/>
                <w:sz w:val="20"/>
                <w:szCs w:val="20"/>
              </w:rPr>
            </w:pPr>
          </w:p>
        </w:tc>
      </w:tr>
      <w:tr w:rsidR="00601098" w14:paraId="5D948F2C" w14:textId="77777777">
        <w:trPr>
          <w:trHeight w:val="290"/>
        </w:trPr>
        <w:tc>
          <w:tcPr>
            <w:tcW w:w="1111" w:type="dxa"/>
            <w:tcBorders>
              <w:right w:val="single" w:sz="4" w:space="0" w:color="B9B9B9"/>
            </w:tcBorders>
          </w:tcPr>
          <w:p w14:paraId="4F59CD9D"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1473" w:type="dxa"/>
            <w:tcBorders>
              <w:left w:val="single" w:sz="4" w:space="0" w:color="B9B9B9"/>
              <w:right w:val="single" w:sz="4" w:space="0" w:color="B9B9B9"/>
            </w:tcBorders>
          </w:tcPr>
          <w:p w14:paraId="4331E27E"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7071" w:type="dxa"/>
            <w:tcBorders>
              <w:left w:val="single" w:sz="4" w:space="0" w:color="B9B9B9"/>
            </w:tcBorders>
          </w:tcPr>
          <w:p w14:paraId="6BCAC92C" w14:textId="77777777" w:rsidR="00601098" w:rsidRDefault="00601098">
            <w:pPr>
              <w:keepLines/>
              <w:pBdr>
                <w:top w:val="nil"/>
                <w:left w:val="nil"/>
                <w:bottom w:val="nil"/>
                <w:right w:val="nil"/>
                <w:between w:val="nil"/>
              </w:pBdr>
              <w:spacing w:before="60" w:after="60" w:line="264" w:lineRule="auto"/>
              <w:rPr>
                <w:color w:val="000000"/>
                <w:sz w:val="20"/>
                <w:szCs w:val="20"/>
              </w:rPr>
            </w:pPr>
          </w:p>
        </w:tc>
      </w:tr>
    </w:tbl>
    <w:p w14:paraId="2745844C" w14:textId="77777777" w:rsidR="00601098" w:rsidRDefault="00601098">
      <w:pPr>
        <w:rPr>
          <w:sz w:val="16"/>
          <w:szCs w:val="16"/>
        </w:rPr>
      </w:pPr>
    </w:p>
    <w:p w14:paraId="30F10E02" w14:textId="77777777" w:rsidR="00601098" w:rsidRDefault="00601098">
      <w:pPr>
        <w:rPr>
          <w:sz w:val="16"/>
          <w:szCs w:val="16"/>
        </w:rPr>
      </w:pPr>
    </w:p>
    <w:p w14:paraId="2AB3379F" w14:textId="77777777" w:rsidR="00601098" w:rsidRDefault="00410DFE">
      <w:pPr>
        <w:keepLines/>
        <w:pBdr>
          <w:top w:val="nil"/>
          <w:left w:val="nil"/>
          <w:bottom w:val="nil"/>
          <w:right w:val="nil"/>
          <w:between w:val="nil"/>
        </w:pBdr>
        <w:spacing w:line="264" w:lineRule="auto"/>
        <w:rPr>
          <w:b/>
          <w:bCs/>
          <w:color w:val="005EB8"/>
          <w:sz w:val="22"/>
          <w:szCs w:val="22"/>
        </w:rPr>
      </w:pPr>
      <w:bookmarkStart w:id="2" w:name="_heading=h.6k1m5s3ih15k" w:colFirst="0" w:colLast="0"/>
      <w:bookmarkEnd w:id="2"/>
      <w:r>
        <w:rPr>
          <w:b/>
          <w:bCs/>
          <w:color w:val="005EB8"/>
          <w:sz w:val="22"/>
          <w:szCs w:val="22"/>
        </w:rPr>
        <w:t>Reviewers</w:t>
      </w:r>
    </w:p>
    <w:p w14:paraId="3869A0E2" w14:textId="77777777" w:rsidR="00601098" w:rsidRDefault="00410DFE">
      <w:r>
        <w:t xml:space="preserve">This document must be reviewed by the following people: </w:t>
      </w:r>
    </w:p>
    <w:tbl>
      <w:tblPr>
        <w:tblStyle w:val="a1"/>
        <w:tblW w:w="9655" w:type="dxa"/>
        <w:tblInd w:w="108" w:type="dxa"/>
        <w:tblBorders>
          <w:top w:val="single" w:sz="4" w:space="0" w:color="B9B9B9"/>
          <w:bottom w:val="single" w:sz="4" w:space="0" w:color="B9B9B9"/>
          <w:insideH w:val="single" w:sz="4" w:space="0" w:color="B9B9B9"/>
        </w:tblBorders>
        <w:tblLayout w:type="fixed"/>
        <w:tblLook w:val="0000" w:firstRow="0" w:lastRow="0" w:firstColumn="0" w:lastColumn="0" w:noHBand="0" w:noVBand="0"/>
      </w:tblPr>
      <w:tblGrid>
        <w:gridCol w:w="2347"/>
        <w:gridCol w:w="4982"/>
        <w:gridCol w:w="1376"/>
        <w:gridCol w:w="950"/>
      </w:tblGrid>
      <w:tr w:rsidR="00601098" w14:paraId="40853836" w14:textId="77777777">
        <w:tc>
          <w:tcPr>
            <w:tcW w:w="2347" w:type="dxa"/>
            <w:tcBorders>
              <w:top w:val="single" w:sz="4" w:space="0" w:color="000000"/>
              <w:bottom w:val="single" w:sz="4" w:space="0" w:color="000000"/>
              <w:right w:val="nil"/>
            </w:tcBorders>
          </w:tcPr>
          <w:p w14:paraId="474DDAF0"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Reviewer name</w:t>
            </w:r>
          </w:p>
        </w:tc>
        <w:tc>
          <w:tcPr>
            <w:tcW w:w="4982" w:type="dxa"/>
            <w:tcBorders>
              <w:top w:val="single" w:sz="4" w:space="0" w:color="000000"/>
              <w:left w:val="nil"/>
              <w:bottom w:val="single" w:sz="4" w:space="0" w:color="000000"/>
              <w:right w:val="nil"/>
            </w:tcBorders>
          </w:tcPr>
          <w:p w14:paraId="10D5050E"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Title / Responsibility</w:t>
            </w:r>
          </w:p>
        </w:tc>
        <w:tc>
          <w:tcPr>
            <w:tcW w:w="1376" w:type="dxa"/>
            <w:tcBorders>
              <w:top w:val="single" w:sz="4" w:space="0" w:color="000000"/>
              <w:left w:val="nil"/>
              <w:bottom w:val="single" w:sz="4" w:space="0" w:color="000000"/>
              <w:right w:val="nil"/>
            </w:tcBorders>
          </w:tcPr>
          <w:p w14:paraId="572F91B9"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Date</w:t>
            </w:r>
          </w:p>
        </w:tc>
        <w:tc>
          <w:tcPr>
            <w:tcW w:w="950" w:type="dxa"/>
            <w:tcBorders>
              <w:top w:val="single" w:sz="4" w:space="0" w:color="000000"/>
              <w:left w:val="nil"/>
              <w:bottom w:val="single" w:sz="4" w:space="0" w:color="000000"/>
            </w:tcBorders>
          </w:tcPr>
          <w:p w14:paraId="56F6436B"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Version</w:t>
            </w:r>
          </w:p>
        </w:tc>
      </w:tr>
      <w:tr w:rsidR="00601098" w14:paraId="36CAD05E" w14:textId="77777777">
        <w:tc>
          <w:tcPr>
            <w:tcW w:w="2347" w:type="dxa"/>
            <w:tcBorders>
              <w:top w:val="single" w:sz="4" w:space="0" w:color="000000"/>
              <w:right w:val="single" w:sz="4" w:space="0" w:color="B9B9B9"/>
            </w:tcBorders>
          </w:tcPr>
          <w:p w14:paraId="51CA4F60" w14:textId="62F2B195"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Gianluca Ciavatta</w:t>
            </w:r>
          </w:p>
        </w:tc>
        <w:tc>
          <w:tcPr>
            <w:tcW w:w="4982" w:type="dxa"/>
            <w:tcBorders>
              <w:top w:val="single" w:sz="4" w:space="0" w:color="000000"/>
              <w:left w:val="single" w:sz="4" w:space="0" w:color="B9B9B9"/>
              <w:right w:val="single" w:sz="4" w:space="0" w:color="B9B9B9"/>
            </w:tcBorders>
          </w:tcPr>
          <w:p w14:paraId="5953F4F5" w14:textId="568EDDDA"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Clinical Coordination Manager</w:t>
            </w:r>
          </w:p>
        </w:tc>
        <w:tc>
          <w:tcPr>
            <w:tcW w:w="1376" w:type="dxa"/>
            <w:tcBorders>
              <w:top w:val="single" w:sz="4" w:space="0" w:color="000000"/>
              <w:left w:val="single" w:sz="4" w:space="0" w:color="B9B9B9"/>
              <w:right w:val="single" w:sz="4" w:space="0" w:color="B9B9B9"/>
            </w:tcBorders>
          </w:tcPr>
          <w:p w14:paraId="04E9481A" w14:textId="770F4152"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28/01/2026</w:t>
            </w:r>
          </w:p>
        </w:tc>
        <w:tc>
          <w:tcPr>
            <w:tcW w:w="950" w:type="dxa"/>
            <w:tcBorders>
              <w:top w:val="single" w:sz="4" w:space="0" w:color="000000"/>
              <w:left w:val="single" w:sz="4" w:space="0" w:color="B9B9B9"/>
            </w:tcBorders>
          </w:tcPr>
          <w:p w14:paraId="047FD2E8" w14:textId="67403F28"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0.1</w:t>
            </w:r>
          </w:p>
        </w:tc>
      </w:tr>
      <w:tr w:rsidR="00601098" w14:paraId="171CC45D" w14:textId="77777777" w:rsidTr="008154C5">
        <w:tc>
          <w:tcPr>
            <w:tcW w:w="2347" w:type="dxa"/>
            <w:tcBorders>
              <w:right w:val="single" w:sz="4" w:space="0" w:color="B9B9B9"/>
            </w:tcBorders>
          </w:tcPr>
          <w:p w14:paraId="1DA887EF" w14:textId="3E9E176D"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Michael Wain</w:t>
            </w:r>
          </w:p>
        </w:tc>
        <w:tc>
          <w:tcPr>
            <w:tcW w:w="4982" w:type="dxa"/>
            <w:tcBorders>
              <w:left w:val="single" w:sz="4" w:space="0" w:color="B9B9B9"/>
              <w:right w:val="single" w:sz="4" w:space="0" w:color="B9B9B9"/>
            </w:tcBorders>
            <w:vAlign w:val="center"/>
          </w:tcPr>
          <w:p w14:paraId="657390DF" w14:textId="3F51BE93" w:rsidR="00601098" w:rsidRDefault="008154C5" w:rsidP="008154C5">
            <w:pPr>
              <w:spacing w:after="0"/>
              <w:rPr>
                <w:sz w:val="20"/>
                <w:szCs w:val="20"/>
              </w:rPr>
            </w:pPr>
            <w:r>
              <w:rPr>
                <w:sz w:val="20"/>
                <w:szCs w:val="20"/>
              </w:rPr>
              <w:t>Practice Manager</w:t>
            </w:r>
          </w:p>
        </w:tc>
        <w:tc>
          <w:tcPr>
            <w:tcW w:w="1376" w:type="dxa"/>
            <w:tcBorders>
              <w:left w:val="single" w:sz="4" w:space="0" w:color="B9B9B9"/>
              <w:right w:val="single" w:sz="4" w:space="0" w:color="B9B9B9"/>
            </w:tcBorders>
          </w:tcPr>
          <w:p w14:paraId="1D89ABEE" w14:textId="78DA3D05" w:rsidR="00601098" w:rsidRPr="0080686A" w:rsidRDefault="00D06C48">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07/04/2026</w:t>
            </w:r>
          </w:p>
        </w:tc>
        <w:tc>
          <w:tcPr>
            <w:tcW w:w="950" w:type="dxa"/>
            <w:tcBorders>
              <w:left w:val="single" w:sz="4" w:space="0" w:color="B9B9B9"/>
            </w:tcBorders>
          </w:tcPr>
          <w:p w14:paraId="45959909" w14:textId="6FBDBFBF" w:rsidR="00601098" w:rsidRPr="0080686A" w:rsidRDefault="0080686A">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1.0</w:t>
            </w:r>
          </w:p>
        </w:tc>
      </w:tr>
      <w:tr w:rsidR="00601098" w14:paraId="6104B59A" w14:textId="77777777">
        <w:tc>
          <w:tcPr>
            <w:tcW w:w="2347" w:type="dxa"/>
            <w:tcBorders>
              <w:right w:val="single" w:sz="4" w:space="0" w:color="B9B9B9"/>
            </w:tcBorders>
          </w:tcPr>
          <w:p w14:paraId="45A5F24F" w14:textId="13E2F9B2" w:rsidR="00601098" w:rsidRDefault="00DF7A21">
            <w:pPr>
              <w:keepLines/>
              <w:pBdr>
                <w:top w:val="nil"/>
                <w:left w:val="nil"/>
                <w:bottom w:val="nil"/>
                <w:right w:val="nil"/>
                <w:between w:val="nil"/>
              </w:pBdr>
              <w:spacing w:before="60" w:after="60" w:line="264" w:lineRule="auto"/>
              <w:rPr>
                <w:color w:val="000000"/>
                <w:sz w:val="20"/>
                <w:szCs w:val="20"/>
              </w:rPr>
            </w:pPr>
            <w:r>
              <w:rPr>
                <w:color w:val="000000"/>
                <w:sz w:val="20"/>
                <w:szCs w:val="20"/>
              </w:rPr>
              <w:t>Dr Jason Whittle</w:t>
            </w:r>
          </w:p>
        </w:tc>
        <w:tc>
          <w:tcPr>
            <w:tcW w:w="4982" w:type="dxa"/>
            <w:tcBorders>
              <w:left w:val="single" w:sz="4" w:space="0" w:color="B9B9B9"/>
              <w:right w:val="single" w:sz="4" w:space="0" w:color="B9B9B9"/>
            </w:tcBorders>
          </w:tcPr>
          <w:p w14:paraId="0A4DA854" w14:textId="20ED5C4A"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Senior Partner (Clinical Safety Officer)</w:t>
            </w:r>
          </w:p>
        </w:tc>
        <w:tc>
          <w:tcPr>
            <w:tcW w:w="1376" w:type="dxa"/>
            <w:tcBorders>
              <w:left w:val="single" w:sz="4" w:space="0" w:color="B9B9B9"/>
              <w:right w:val="single" w:sz="4" w:space="0" w:color="B9B9B9"/>
            </w:tcBorders>
          </w:tcPr>
          <w:p w14:paraId="603F5A02" w14:textId="786908E8" w:rsidR="00601098" w:rsidRPr="0080686A" w:rsidRDefault="00D06C48">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27/04/2026</w:t>
            </w:r>
          </w:p>
        </w:tc>
        <w:tc>
          <w:tcPr>
            <w:tcW w:w="950" w:type="dxa"/>
            <w:tcBorders>
              <w:left w:val="single" w:sz="4" w:space="0" w:color="B9B9B9"/>
            </w:tcBorders>
          </w:tcPr>
          <w:p w14:paraId="796CE11B" w14:textId="121655F4" w:rsidR="00601098" w:rsidRPr="0080686A" w:rsidRDefault="0080686A">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1.0</w:t>
            </w:r>
          </w:p>
        </w:tc>
      </w:tr>
      <w:tr w:rsidR="00601098" w14:paraId="55FCA717" w14:textId="77777777">
        <w:tc>
          <w:tcPr>
            <w:tcW w:w="2347" w:type="dxa"/>
            <w:tcBorders>
              <w:right w:val="single" w:sz="4" w:space="0" w:color="B9B9B9"/>
            </w:tcBorders>
          </w:tcPr>
          <w:p w14:paraId="0CB7CB43"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4982" w:type="dxa"/>
            <w:tcBorders>
              <w:left w:val="single" w:sz="4" w:space="0" w:color="B9B9B9"/>
              <w:right w:val="single" w:sz="4" w:space="0" w:color="B9B9B9"/>
            </w:tcBorders>
          </w:tcPr>
          <w:p w14:paraId="01FD758D"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1376" w:type="dxa"/>
            <w:tcBorders>
              <w:left w:val="single" w:sz="4" w:space="0" w:color="B9B9B9"/>
              <w:right w:val="single" w:sz="4" w:space="0" w:color="B9B9B9"/>
            </w:tcBorders>
          </w:tcPr>
          <w:p w14:paraId="73935C24" w14:textId="77777777" w:rsidR="00601098" w:rsidRDefault="00601098">
            <w:pPr>
              <w:keepLines/>
              <w:pBdr>
                <w:top w:val="nil"/>
                <w:left w:val="nil"/>
                <w:bottom w:val="nil"/>
                <w:right w:val="nil"/>
                <w:between w:val="nil"/>
              </w:pBdr>
              <w:spacing w:before="60" w:after="60" w:line="264" w:lineRule="auto"/>
              <w:rPr>
                <w:color w:val="000000"/>
                <w:sz w:val="20"/>
                <w:szCs w:val="20"/>
              </w:rPr>
            </w:pPr>
          </w:p>
        </w:tc>
        <w:tc>
          <w:tcPr>
            <w:tcW w:w="950" w:type="dxa"/>
            <w:tcBorders>
              <w:left w:val="single" w:sz="4" w:space="0" w:color="B9B9B9"/>
            </w:tcBorders>
          </w:tcPr>
          <w:p w14:paraId="7742BA94" w14:textId="77777777" w:rsidR="00601098" w:rsidRDefault="00601098">
            <w:pPr>
              <w:keepLines/>
              <w:pBdr>
                <w:top w:val="nil"/>
                <w:left w:val="nil"/>
                <w:bottom w:val="nil"/>
                <w:right w:val="nil"/>
                <w:between w:val="nil"/>
              </w:pBdr>
              <w:spacing w:before="60" w:after="60" w:line="264" w:lineRule="auto"/>
              <w:rPr>
                <w:color w:val="000000"/>
                <w:sz w:val="20"/>
                <w:szCs w:val="20"/>
              </w:rPr>
            </w:pPr>
          </w:p>
        </w:tc>
      </w:tr>
    </w:tbl>
    <w:p w14:paraId="58A309C7" w14:textId="77777777" w:rsidR="00601098" w:rsidRDefault="00601098">
      <w:pPr>
        <w:rPr>
          <w:sz w:val="16"/>
          <w:szCs w:val="16"/>
        </w:rPr>
      </w:pPr>
    </w:p>
    <w:p w14:paraId="01BAEAC4" w14:textId="77777777" w:rsidR="00601098" w:rsidRDefault="00410DFE">
      <w:pPr>
        <w:keepLines/>
        <w:pBdr>
          <w:top w:val="nil"/>
          <w:left w:val="nil"/>
          <w:bottom w:val="nil"/>
          <w:right w:val="nil"/>
          <w:between w:val="nil"/>
        </w:pBdr>
        <w:spacing w:line="264" w:lineRule="auto"/>
        <w:rPr>
          <w:b/>
          <w:bCs/>
          <w:color w:val="005EB8"/>
          <w:sz w:val="22"/>
          <w:szCs w:val="22"/>
        </w:rPr>
      </w:pPr>
      <w:bookmarkStart w:id="3" w:name="_heading=h.vttbkrylm372" w:colFirst="0" w:colLast="0"/>
      <w:bookmarkEnd w:id="3"/>
      <w:r>
        <w:rPr>
          <w:b/>
          <w:bCs/>
          <w:color w:val="005EB8"/>
          <w:sz w:val="22"/>
          <w:szCs w:val="22"/>
        </w:rPr>
        <w:t>Approved by</w:t>
      </w:r>
    </w:p>
    <w:p w14:paraId="7ACD2203" w14:textId="77777777" w:rsidR="00601098" w:rsidRDefault="00410DFE">
      <w:r>
        <w:t xml:space="preserve">This document must be approved by the following people: </w:t>
      </w:r>
    </w:p>
    <w:tbl>
      <w:tblPr>
        <w:tblStyle w:val="a2"/>
        <w:tblW w:w="9712" w:type="dxa"/>
        <w:tblInd w:w="108" w:type="dxa"/>
        <w:tblBorders>
          <w:top w:val="single" w:sz="4" w:space="0" w:color="B9B9B9"/>
          <w:bottom w:val="single" w:sz="4" w:space="0" w:color="B9B9B9"/>
          <w:insideH w:val="single" w:sz="4" w:space="0" w:color="B9B9B9"/>
        </w:tblBorders>
        <w:tblLayout w:type="fixed"/>
        <w:tblLook w:val="0000" w:firstRow="0" w:lastRow="0" w:firstColumn="0" w:lastColumn="0" w:noHBand="0" w:noVBand="0"/>
      </w:tblPr>
      <w:tblGrid>
        <w:gridCol w:w="2358"/>
        <w:gridCol w:w="4994"/>
        <w:gridCol w:w="1389"/>
        <w:gridCol w:w="971"/>
      </w:tblGrid>
      <w:tr w:rsidR="00601098" w14:paraId="3396E5F7" w14:textId="77777777">
        <w:trPr>
          <w:trHeight w:val="290"/>
        </w:trPr>
        <w:tc>
          <w:tcPr>
            <w:tcW w:w="2358" w:type="dxa"/>
            <w:tcBorders>
              <w:top w:val="single" w:sz="4" w:space="0" w:color="000000"/>
              <w:bottom w:val="single" w:sz="4" w:space="0" w:color="000000"/>
            </w:tcBorders>
          </w:tcPr>
          <w:p w14:paraId="2A9ED1DE"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Name</w:t>
            </w:r>
          </w:p>
        </w:tc>
        <w:tc>
          <w:tcPr>
            <w:tcW w:w="4994" w:type="dxa"/>
            <w:tcBorders>
              <w:top w:val="single" w:sz="4" w:space="0" w:color="000000"/>
              <w:bottom w:val="single" w:sz="4" w:space="0" w:color="000000"/>
            </w:tcBorders>
          </w:tcPr>
          <w:p w14:paraId="29E5F71C"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Title</w:t>
            </w:r>
          </w:p>
        </w:tc>
        <w:tc>
          <w:tcPr>
            <w:tcW w:w="1389" w:type="dxa"/>
            <w:tcBorders>
              <w:top w:val="single" w:sz="4" w:space="0" w:color="000000"/>
              <w:bottom w:val="single" w:sz="4" w:space="0" w:color="000000"/>
            </w:tcBorders>
          </w:tcPr>
          <w:p w14:paraId="7645AF41"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 xml:space="preserve">Date </w:t>
            </w:r>
          </w:p>
        </w:tc>
        <w:tc>
          <w:tcPr>
            <w:tcW w:w="971" w:type="dxa"/>
            <w:tcBorders>
              <w:top w:val="single" w:sz="4" w:space="0" w:color="000000"/>
              <w:bottom w:val="single" w:sz="4" w:space="0" w:color="000000"/>
            </w:tcBorders>
          </w:tcPr>
          <w:p w14:paraId="6A6158C1"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Version</w:t>
            </w:r>
          </w:p>
        </w:tc>
      </w:tr>
      <w:tr w:rsidR="00601098" w14:paraId="68909002" w14:textId="77777777">
        <w:trPr>
          <w:trHeight w:val="290"/>
        </w:trPr>
        <w:tc>
          <w:tcPr>
            <w:tcW w:w="2358" w:type="dxa"/>
            <w:tcBorders>
              <w:top w:val="single" w:sz="4" w:space="0" w:color="000000"/>
              <w:bottom w:val="single" w:sz="4" w:space="0" w:color="000000"/>
              <w:right w:val="single" w:sz="4" w:space="0" w:color="B9B9B9"/>
            </w:tcBorders>
          </w:tcPr>
          <w:p w14:paraId="3F010641" w14:textId="1215832C"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Michael Wain</w:t>
            </w:r>
          </w:p>
        </w:tc>
        <w:tc>
          <w:tcPr>
            <w:tcW w:w="4994" w:type="dxa"/>
            <w:tcBorders>
              <w:top w:val="single" w:sz="4" w:space="0" w:color="000000"/>
              <w:left w:val="single" w:sz="4" w:space="0" w:color="B9B9B9"/>
              <w:bottom w:val="single" w:sz="4" w:space="0" w:color="000000"/>
              <w:right w:val="single" w:sz="4" w:space="0" w:color="B9B9B9"/>
            </w:tcBorders>
          </w:tcPr>
          <w:p w14:paraId="2559B711" w14:textId="32761919"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Practice Manager</w:t>
            </w:r>
          </w:p>
        </w:tc>
        <w:tc>
          <w:tcPr>
            <w:tcW w:w="1389" w:type="dxa"/>
            <w:tcBorders>
              <w:top w:val="single" w:sz="4" w:space="0" w:color="000000"/>
              <w:left w:val="single" w:sz="4" w:space="0" w:color="B9B9B9"/>
              <w:bottom w:val="single" w:sz="4" w:space="0" w:color="000000"/>
              <w:right w:val="single" w:sz="4" w:space="0" w:color="B9B9B9"/>
            </w:tcBorders>
          </w:tcPr>
          <w:p w14:paraId="7DD0DDA4" w14:textId="07387F03" w:rsidR="00601098" w:rsidRPr="0080686A" w:rsidRDefault="00D06C48">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04/05/2026</w:t>
            </w:r>
          </w:p>
        </w:tc>
        <w:tc>
          <w:tcPr>
            <w:tcW w:w="971" w:type="dxa"/>
            <w:tcBorders>
              <w:top w:val="single" w:sz="4" w:space="0" w:color="000000"/>
              <w:left w:val="single" w:sz="4" w:space="0" w:color="B9B9B9"/>
              <w:bottom w:val="single" w:sz="4" w:space="0" w:color="000000"/>
            </w:tcBorders>
          </w:tcPr>
          <w:p w14:paraId="50D3CDF2" w14:textId="111AF73E" w:rsidR="00601098" w:rsidRPr="0080686A" w:rsidRDefault="00795613">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1.0</w:t>
            </w:r>
          </w:p>
        </w:tc>
      </w:tr>
      <w:tr w:rsidR="00601098" w14:paraId="5E27BC2D" w14:textId="77777777">
        <w:trPr>
          <w:trHeight w:val="290"/>
        </w:trPr>
        <w:tc>
          <w:tcPr>
            <w:tcW w:w="2358" w:type="dxa"/>
            <w:tcBorders>
              <w:top w:val="single" w:sz="4" w:space="0" w:color="000000"/>
              <w:bottom w:val="single" w:sz="4" w:space="0" w:color="000000"/>
              <w:right w:val="single" w:sz="4" w:space="0" w:color="B9B9B9"/>
            </w:tcBorders>
          </w:tcPr>
          <w:p w14:paraId="0CF1876E" w14:textId="4676DA14" w:rsidR="00601098" w:rsidRDefault="00DF7A21">
            <w:pPr>
              <w:keepLines/>
              <w:pBdr>
                <w:top w:val="nil"/>
                <w:left w:val="nil"/>
                <w:bottom w:val="nil"/>
                <w:right w:val="nil"/>
                <w:between w:val="nil"/>
              </w:pBdr>
              <w:spacing w:before="60" w:after="60" w:line="264" w:lineRule="auto"/>
              <w:rPr>
                <w:color w:val="000000"/>
                <w:sz w:val="20"/>
                <w:szCs w:val="20"/>
              </w:rPr>
            </w:pPr>
            <w:r>
              <w:rPr>
                <w:color w:val="000000"/>
                <w:sz w:val="20"/>
                <w:szCs w:val="20"/>
              </w:rPr>
              <w:t>Dr Jason Whittle</w:t>
            </w:r>
          </w:p>
        </w:tc>
        <w:tc>
          <w:tcPr>
            <w:tcW w:w="4994" w:type="dxa"/>
            <w:tcBorders>
              <w:top w:val="single" w:sz="4" w:space="0" w:color="000000"/>
              <w:left w:val="single" w:sz="4" w:space="0" w:color="B9B9B9"/>
              <w:bottom w:val="single" w:sz="4" w:space="0" w:color="000000"/>
              <w:right w:val="single" w:sz="4" w:space="0" w:color="B9B9B9"/>
            </w:tcBorders>
          </w:tcPr>
          <w:p w14:paraId="28E52D40" w14:textId="0B7E4CD8"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Senior Partner (Clinical Safety Officer)</w:t>
            </w:r>
          </w:p>
        </w:tc>
        <w:tc>
          <w:tcPr>
            <w:tcW w:w="1389" w:type="dxa"/>
            <w:tcBorders>
              <w:top w:val="single" w:sz="4" w:space="0" w:color="000000"/>
              <w:left w:val="single" w:sz="4" w:space="0" w:color="B9B9B9"/>
              <w:bottom w:val="single" w:sz="4" w:space="0" w:color="000000"/>
              <w:right w:val="single" w:sz="4" w:space="0" w:color="B9B9B9"/>
            </w:tcBorders>
          </w:tcPr>
          <w:p w14:paraId="7B05C31E" w14:textId="6DA9EEF5" w:rsidR="00601098" w:rsidRPr="0080686A" w:rsidRDefault="00795613">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27/04/2026</w:t>
            </w:r>
          </w:p>
        </w:tc>
        <w:tc>
          <w:tcPr>
            <w:tcW w:w="971" w:type="dxa"/>
            <w:tcBorders>
              <w:top w:val="single" w:sz="4" w:space="0" w:color="000000"/>
              <w:left w:val="single" w:sz="4" w:space="0" w:color="B9B9B9"/>
              <w:bottom w:val="single" w:sz="4" w:space="0" w:color="000000"/>
            </w:tcBorders>
          </w:tcPr>
          <w:p w14:paraId="271B520E" w14:textId="64883C36" w:rsidR="00601098" w:rsidRPr="0080686A" w:rsidRDefault="00795613">
            <w:pPr>
              <w:keepLines/>
              <w:pBdr>
                <w:top w:val="nil"/>
                <w:left w:val="nil"/>
                <w:bottom w:val="nil"/>
                <w:right w:val="nil"/>
                <w:between w:val="nil"/>
              </w:pBdr>
              <w:spacing w:before="60" w:after="60" w:line="264" w:lineRule="auto"/>
              <w:rPr>
                <w:color w:val="000000"/>
                <w:sz w:val="20"/>
                <w:szCs w:val="20"/>
              </w:rPr>
            </w:pPr>
            <w:r w:rsidRPr="0080686A">
              <w:rPr>
                <w:color w:val="000000"/>
                <w:sz w:val="20"/>
                <w:szCs w:val="20"/>
              </w:rPr>
              <w:t>1.0</w:t>
            </w:r>
          </w:p>
        </w:tc>
      </w:tr>
    </w:tbl>
    <w:p w14:paraId="356AE310" w14:textId="77777777" w:rsidR="00601098" w:rsidRDefault="00601098">
      <w:pPr>
        <w:keepLines/>
        <w:pBdr>
          <w:top w:val="nil"/>
          <w:left w:val="nil"/>
          <w:bottom w:val="nil"/>
          <w:right w:val="nil"/>
          <w:between w:val="nil"/>
        </w:pBdr>
        <w:spacing w:line="264" w:lineRule="auto"/>
        <w:rPr>
          <w:b/>
          <w:bCs/>
          <w:color w:val="005EB8"/>
          <w:sz w:val="16"/>
          <w:szCs w:val="16"/>
        </w:rPr>
      </w:pPr>
    </w:p>
    <w:p w14:paraId="6095B90C" w14:textId="77777777" w:rsidR="00601098" w:rsidRDefault="00601098">
      <w:pPr>
        <w:keepLines/>
        <w:pBdr>
          <w:top w:val="nil"/>
          <w:left w:val="nil"/>
          <w:bottom w:val="nil"/>
          <w:right w:val="nil"/>
          <w:between w:val="nil"/>
        </w:pBdr>
        <w:spacing w:line="264" w:lineRule="auto"/>
        <w:rPr>
          <w:b/>
          <w:bCs/>
          <w:color w:val="005EB8"/>
          <w:sz w:val="16"/>
          <w:szCs w:val="16"/>
        </w:rPr>
      </w:pPr>
    </w:p>
    <w:p w14:paraId="6AE8F233" w14:textId="77777777" w:rsidR="00601098" w:rsidRDefault="00410DFE">
      <w:pPr>
        <w:keepLines/>
        <w:pBdr>
          <w:top w:val="nil"/>
          <w:left w:val="nil"/>
          <w:bottom w:val="nil"/>
          <w:right w:val="nil"/>
          <w:between w:val="nil"/>
        </w:pBdr>
        <w:spacing w:line="264" w:lineRule="auto"/>
        <w:rPr>
          <w:b/>
          <w:bCs/>
          <w:color w:val="005EB8"/>
          <w:sz w:val="22"/>
          <w:szCs w:val="22"/>
        </w:rPr>
      </w:pPr>
      <w:r w:rsidRPr="0080686A">
        <w:rPr>
          <w:b/>
          <w:bCs/>
          <w:color w:val="005EB8"/>
          <w:sz w:val="22"/>
          <w:szCs w:val="22"/>
        </w:rPr>
        <w:t>Related Documents</w:t>
      </w:r>
    </w:p>
    <w:p w14:paraId="05A07D80" w14:textId="77777777" w:rsidR="00601098" w:rsidRDefault="00410DFE">
      <w:pPr>
        <w:tabs>
          <w:tab w:val="left" w:pos="4111"/>
        </w:tabs>
      </w:pPr>
      <w:r>
        <w:t>These documents provide additional information and are specifically referenced within this document.</w:t>
      </w:r>
    </w:p>
    <w:tbl>
      <w:tblPr>
        <w:tblStyle w:val="a3"/>
        <w:tblW w:w="9651" w:type="dxa"/>
        <w:tblInd w:w="108" w:type="dxa"/>
        <w:tblBorders>
          <w:top w:val="single" w:sz="4" w:space="0" w:color="B9B9B9"/>
          <w:bottom w:val="single" w:sz="4" w:space="0" w:color="B9B9B9"/>
          <w:insideH w:val="single" w:sz="4" w:space="0" w:color="B9B9B9"/>
        </w:tblBorders>
        <w:tblLayout w:type="fixed"/>
        <w:tblLook w:val="0000" w:firstRow="0" w:lastRow="0" w:firstColumn="0" w:lastColumn="0" w:noHBand="0" w:noVBand="0"/>
      </w:tblPr>
      <w:tblGrid>
        <w:gridCol w:w="556"/>
        <w:gridCol w:w="2891"/>
        <w:gridCol w:w="5289"/>
        <w:gridCol w:w="915"/>
      </w:tblGrid>
      <w:tr w:rsidR="00601098" w14:paraId="74AC2703" w14:textId="77777777">
        <w:trPr>
          <w:cantSplit/>
          <w:trHeight w:val="290"/>
          <w:tblHeader/>
        </w:trPr>
        <w:tc>
          <w:tcPr>
            <w:tcW w:w="556" w:type="dxa"/>
            <w:tcBorders>
              <w:top w:val="single" w:sz="4" w:space="0" w:color="000000"/>
              <w:bottom w:val="single" w:sz="4" w:space="0" w:color="000000"/>
            </w:tcBorders>
          </w:tcPr>
          <w:p w14:paraId="78FB4B6C"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 xml:space="preserve">Ref </w:t>
            </w:r>
          </w:p>
        </w:tc>
        <w:tc>
          <w:tcPr>
            <w:tcW w:w="2891" w:type="dxa"/>
            <w:tcBorders>
              <w:top w:val="single" w:sz="4" w:space="0" w:color="000000"/>
              <w:bottom w:val="single" w:sz="4" w:space="0" w:color="000000"/>
            </w:tcBorders>
          </w:tcPr>
          <w:p w14:paraId="5B8969B7" w14:textId="46521968"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 xml:space="preserve">Doc Reference </w:t>
            </w:r>
          </w:p>
        </w:tc>
        <w:tc>
          <w:tcPr>
            <w:tcW w:w="5289" w:type="dxa"/>
            <w:tcBorders>
              <w:top w:val="single" w:sz="4" w:space="0" w:color="000000"/>
              <w:bottom w:val="single" w:sz="4" w:space="0" w:color="000000"/>
            </w:tcBorders>
          </w:tcPr>
          <w:p w14:paraId="41A97882"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Title</w:t>
            </w:r>
          </w:p>
        </w:tc>
        <w:tc>
          <w:tcPr>
            <w:tcW w:w="915" w:type="dxa"/>
            <w:tcBorders>
              <w:top w:val="single" w:sz="4" w:space="0" w:color="000000"/>
              <w:bottom w:val="single" w:sz="4" w:space="0" w:color="000000"/>
            </w:tcBorders>
          </w:tcPr>
          <w:p w14:paraId="1D80E3B4" w14:textId="77777777" w:rsidR="00601098" w:rsidRPr="008154C5" w:rsidRDefault="00410DFE">
            <w:pPr>
              <w:keepLines/>
              <w:pBdr>
                <w:top w:val="nil"/>
                <w:left w:val="nil"/>
                <w:bottom w:val="nil"/>
                <w:right w:val="nil"/>
                <w:between w:val="nil"/>
              </w:pBdr>
              <w:tabs>
                <w:tab w:val="right" w:pos="14580"/>
              </w:tabs>
              <w:spacing w:before="60" w:after="60" w:line="264" w:lineRule="auto"/>
              <w:ind w:right="-108"/>
              <w:rPr>
                <w:b/>
                <w:bCs/>
                <w:color w:val="000000"/>
                <w:sz w:val="20"/>
                <w:szCs w:val="20"/>
              </w:rPr>
            </w:pPr>
            <w:r w:rsidRPr="008154C5">
              <w:rPr>
                <w:b/>
                <w:bCs/>
                <w:color w:val="000000"/>
                <w:sz w:val="20"/>
                <w:szCs w:val="20"/>
              </w:rPr>
              <w:t>Version</w:t>
            </w:r>
          </w:p>
        </w:tc>
      </w:tr>
      <w:tr w:rsidR="00601098" w14:paraId="6ABB2B99" w14:textId="77777777">
        <w:trPr>
          <w:cantSplit/>
          <w:trHeight w:val="290"/>
        </w:trPr>
        <w:tc>
          <w:tcPr>
            <w:tcW w:w="556" w:type="dxa"/>
            <w:tcBorders>
              <w:right w:val="single" w:sz="4" w:space="0" w:color="B9B9B9"/>
            </w:tcBorders>
          </w:tcPr>
          <w:p w14:paraId="0B6187E4" w14:textId="62387BB0" w:rsidR="00601098" w:rsidRDefault="008154C5" w:rsidP="008154C5">
            <w:pPr>
              <w:keepLines/>
              <w:pBdr>
                <w:top w:val="nil"/>
                <w:left w:val="nil"/>
                <w:bottom w:val="nil"/>
                <w:right w:val="nil"/>
                <w:between w:val="nil"/>
              </w:pBdr>
              <w:spacing w:before="60" w:after="60" w:line="264" w:lineRule="auto"/>
              <w:rPr>
                <w:color w:val="000000"/>
                <w:sz w:val="20"/>
                <w:szCs w:val="20"/>
              </w:rPr>
            </w:pPr>
            <w:bookmarkStart w:id="4" w:name="_heading=h.wvfu6oxhmfyr" w:colFirst="0" w:colLast="0"/>
            <w:bookmarkEnd w:id="4"/>
            <w:r>
              <w:rPr>
                <w:color w:val="000000"/>
                <w:sz w:val="20"/>
                <w:szCs w:val="20"/>
              </w:rPr>
              <w:t>1</w:t>
            </w:r>
          </w:p>
        </w:tc>
        <w:tc>
          <w:tcPr>
            <w:tcW w:w="2891" w:type="dxa"/>
            <w:tcBorders>
              <w:left w:val="single" w:sz="4" w:space="0" w:color="B9B9B9"/>
              <w:right w:val="single" w:sz="4" w:space="0" w:color="B9B9B9"/>
            </w:tcBorders>
          </w:tcPr>
          <w:p w14:paraId="37A6FB96" w14:textId="79251ACB" w:rsidR="00601098" w:rsidRDefault="008154C5">
            <w:pPr>
              <w:keepLines/>
              <w:pBdr>
                <w:top w:val="nil"/>
                <w:left w:val="nil"/>
                <w:bottom w:val="nil"/>
                <w:right w:val="nil"/>
                <w:between w:val="nil"/>
              </w:pBdr>
              <w:spacing w:before="60" w:after="60" w:line="264" w:lineRule="auto"/>
              <w:rPr>
                <w:color w:val="000000"/>
                <w:sz w:val="20"/>
                <w:szCs w:val="20"/>
              </w:rPr>
            </w:pPr>
            <w:hyperlink r:id="rId14" w:history="1">
              <w:r>
                <w:rPr>
                  <w:rStyle w:val="Hyperlink"/>
                  <w:rFonts w:ascii="Arial" w:hAnsi="Arial"/>
                  <w:sz w:val="20"/>
                  <w:szCs w:val="20"/>
                </w:rPr>
                <w:t>TeamNet: Data Security and Protection Roles Guide</w:t>
              </w:r>
            </w:hyperlink>
            <w:r>
              <w:rPr>
                <w:color w:val="000000"/>
                <w:sz w:val="20"/>
                <w:szCs w:val="20"/>
              </w:rPr>
              <w:t xml:space="preserve"> </w:t>
            </w:r>
          </w:p>
        </w:tc>
        <w:tc>
          <w:tcPr>
            <w:tcW w:w="5289" w:type="dxa"/>
            <w:tcBorders>
              <w:left w:val="single" w:sz="4" w:space="0" w:color="B9B9B9"/>
              <w:right w:val="single" w:sz="4" w:space="0" w:color="B9B9B9"/>
            </w:tcBorders>
          </w:tcPr>
          <w:p w14:paraId="1C0E8774" w14:textId="3F45AA9C"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Data Security and Protection Roles Guide</w:t>
            </w:r>
          </w:p>
        </w:tc>
        <w:tc>
          <w:tcPr>
            <w:tcW w:w="915" w:type="dxa"/>
            <w:tcBorders>
              <w:left w:val="single" w:sz="4" w:space="0" w:color="B9B9B9"/>
            </w:tcBorders>
          </w:tcPr>
          <w:p w14:paraId="746F3E6F" w14:textId="4D78D2A8" w:rsidR="00601098" w:rsidRDefault="008154C5">
            <w:pPr>
              <w:keepLines/>
              <w:pBdr>
                <w:top w:val="nil"/>
                <w:left w:val="nil"/>
                <w:bottom w:val="nil"/>
                <w:right w:val="nil"/>
                <w:between w:val="nil"/>
              </w:pBdr>
              <w:spacing w:before="60" w:after="60" w:line="264" w:lineRule="auto"/>
              <w:rPr>
                <w:color w:val="000000"/>
                <w:sz w:val="20"/>
                <w:szCs w:val="20"/>
              </w:rPr>
            </w:pPr>
            <w:r>
              <w:rPr>
                <w:color w:val="000000"/>
                <w:sz w:val="20"/>
                <w:szCs w:val="20"/>
              </w:rPr>
              <w:t>1.0</w:t>
            </w:r>
          </w:p>
        </w:tc>
      </w:tr>
      <w:tr w:rsidR="00601098" w14:paraId="09865527" w14:textId="77777777">
        <w:trPr>
          <w:cantSplit/>
          <w:trHeight w:val="290"/>
        </w:trPr>
        <w:tc>
          <w:tcPr>
            <w:tcW w:w="556" w:type="dxa"/>
            <w:tcBorders>
              <w:right w:val="single" w:sz="4" w:space="0" w:color="B9B9B9"/>
            </w:tcBorders>
          </w:tcPr>
          <w:p w14:paraId="29846F6A" w14:textId="7550654C" w:rsidR="00601098" w:rsidRDefault="007C0F2B" w:rsidP="007C0F2B">
            <w:pPr>
              <w:keepLines/>
              <w:pBdr>
                <w:top w:val="nil"/>
                <w:left w:val="nil"/>
                <w:bottom w:val="nil"/>
                <w:right w:val="nil"/>
                <w:between w:val="nil"/>
              </w:pBdr>
              <w:spacing w:before="60" w:after="60" w:line="264" w:lineRule="auto"/>
              <w:rPr>
                <w:color w:val="000000"/>
                <w:sz w:val="20"/>
                <w:szCs w:val="20"/>
              </w:rPr>
            </w:pPr>
            <w:r>
              <w:rPr>
                <w:color w:val="000000"/>
                <w:sz w:val="20"/>
                <w:szCs w:val="20"/>
              </w:rPr>
              <w:t>2</w:t>
            </w:r>
          </w:p>
        </w:tc>
        <w:tc>
          <w:tcPr>
            <w:tcW w:w="2891" w:type="dxa"/>
            <w:tcBorders>
              <w:left w:val="single" w:sz="4" w:space="0" w:color="B9B9B9"/>
              <w:right w:val="single" w:sz="4" w:space="0" w:color="B9B9B9"/>
            </w:tcBorders>
          </w:tcPr>
          <w:p w14:paraId="58B2FF63" w14:textId="15DA5B8A" w:rsidR="00601098" w:rsidRDefault="007C0F2B">
            <w:pPr>
              <w:keepLines/>
              <w:pBdr>
                <w:top w:val="nil"/>
                <w:left w:val="nil"/>
                <w:bottom w:val="nil"/>
                <w:right w:val="nil"/>
                <w:between w:val="nil"/>
              </w:pBdr>
              <w:spacing w:before="60" w:after="60" w:line="264" w:lineRule="auto"/>
              <w:rPr>
                <w:color w:val="000000"/>
                <w:sz w:val="20"/>
                <w:szCs w:val="20"/>
              </w:rPr>
            </w:pPr>
            <w:hyperlink r:id="rId15" w:history="1">
              <w:r>
                <w:rPr>
                  <w:rStyle w:val="Hyperlink"/>
                  <w:rFonts w:ascii="Arial" w:hAnsi="Arial"/>
                  <w:sz w:val="20"/>
                  <w:szCs w:val="20"/>
                </w:rPr>
                <w:t>TeamNet: Risk Management Policy</w:t>
              </w:r>
            </w:hyperlink>
            <w:r>
              <w:rPr>
                <w:color w:val="000000"/>
                <w:sz w:val="20"/>
                <w:szCs w:val="20"/>
              </w:rPr>
              <w:t xml:space="preserve"> </w:t>
            </w:r>
          </w:p>
        </w:tc>
        <w:tc>
          <w:tcPr>
            <w:tcW w:w="5289" w:type="dxa"/>
            <w:tcBorders>
              <w:left w:val="single" w:sz="4" w:space="0" w:color="B9B9B9"/>
              <w:right w:val="single" w:sz="4" w:space="0" w:color="B9B9B9"/>
            </w:tcBorders>
          </w:tcPr>
          <w:p w14:paraId="65FC568C" w14:textId="47BAFE39" w:rsidR="00601098" w:rsidRDefault="007C0F2B">
            <w:pPr>
              <w:keepLines/>
              <w:pBdr>
                <w:top w:val="nil"/>
                <w:left w:val="nil"/>
                <w:bottom w:val="nil"/>
                <w:right w:val="nil"/>
                <w:between w:val="nil"/>
              </w:pBdr>
              <w:spacing w:before="60" w:after="60" w:line="264" w:lineRule="auto"/>
              <w:rPr>
                <w:color w:val="000000"/>
                <w:sz w:val="20"/>
                <w:szCs w:val="20"/>
              </w:rPr>
            </w:pPr>
            <w:r>
              <w:rPr>
                <w:color w:val="000000"/>
                <w:sz w:val="20"/>
                <w:szCs w:val="20"/>
              </w:rPr>
              <w:t>Risk Management Policy</w:t>
            </w:r>
          </w:p>
        </w:tc>
        <w:tc>
          <w:tcPr>
            <w:tcW w:w="915" w:type="dxa"/>
            <w:tcBorders>
              <w:left w:val="single" w:sz="4" w:space="0" w:color="B9B9B9"/>
            </w:tcBorders>
          </w:tcPr>
          <w:p w14:paraId="1C91340B" w14:textId="65421957" w:rsidR="00601098" w:rsidRDefault="007C0F2B">
            <w:pPr>
              <w:keepLines/>
              <w:pBdr>
                <w:top w:val="nil"/>
                <w:left w:val="nil"/>
                <w:bottom w:val="nil"/>
                <w:right w:val="nil"/>
                <w:between w:val="nil"/>
              </w:pBdr>
              <w:spacing w:before="60" w:after="60" w:line="264" w:lineRule="auto"/>
              <w:rPr>
                <w:color w:val="000000"/>
                <w:sz w:val="20"/>
                <w:szCs w:val="20"/>
              </w:rPr>
            </w:pPr>
            <w:r>
              <w:rPr>
                <w:color w:val="000000"/>
                <w:sz w:val="20"/>
                <w:szCs w:val="20"/>
              </w:rPr>
              <w:t>1.1</w:t>
            </w:r>
          </w:p>
        </w:tc>
      </w:tr>
      <w:tr w:rsidR="00362C73" w14:paraId="24F81CAD" w14:textId="77777777" w:rsidTr="003163A9">
        <w:trPr>
          <w:cantSplit/>
          <w:trHeight w:val="290"/>
        </w:trPr>
        <w:tc>
          <w:tcPr>
            <w:tcW w:w="556" w:type="dxa"/>
            <w:tcBorders>
              <w:right w:val="single" w:sz="4" w:space="0" w:color="B9B9B9"/>
            </w:tcBorders>
          </w:tcPr>
          <w:p w14:paraId="017D73C4" w14:textId="34F60B3C" w:rsidR="00362C73" w:rsidRDefault="00362C73" w:rsidP="00362C73">
            <w:pPr>
              <w:keepLines/>
              <w:pBdr>
                <w:top w:val="nil"/>
                <w:left w:val="nil"/>
                <w:bottom w:val="nil"/>
                <w:right w:val="nil"/>
                <w:between w:val="nil"/>
              </w:pBdr>
              <w:spacing w:before="60" w:after="60" w:line="264" w:lineRule="auto"/>
              <w:rPr>
                <w:color w:val="000000"/>
                <w:sz w:val="20"/>
                <w:szCs w:val="20"/>
              </w:rPr>
            </w:pPr>
            <w:r>
              <w:rPr>
                <w:color w:val="000000"/>
                <w:sz w:val="20"/>
                <w:szCs w:val="20"/>
              </w:rPr>
              <w:t>3</w:t>
            </w:r>
          </w:p>
        </w:tc>
        <w:tc>
          <w:tcPr>
            <w:tcW w:w="2891" w:type="dxa"/>
            <w:tcBorders>
              <w:left w:val="single" w:sz="4" w:space="0" w:color="B9B9B9"/>
              <w:right w:val="single" w:sz="4" w:space="0" w:color="B9B9B9"/>
            </w:tcBorders>
          </w:tcPr>
          <w:p w14:paraId="44CEDB54" w14:textId="462B0FCF" w:rsidR="00362C73" w:rsidRDefault="00362C73" w:rsidP="00362C73">
            <w:pPr>
              <w:spacing w:before="60" w:after="60"/>
              <w:rPr>
                <w:sz w:val="20"/>
                <w:szCs w:val="20"/>
              </w:rPr>
            </w:pPr>
            <w:hyperlink r:id="rId16" w:history="1">
              <w:r w:rsidRPr="00362C73">
                <w:rPr>
                  <w:rStyle w:val="Hyperlink"/>
                  <w:rFonts w:ascii="Arial" w:hAnsi="Arial"/>
                  <w:sz w:val="20"/>
                  <w:szCs w:val="20"/>
                </w:rPr>
                <w:t>TeamNet: Significant Event Audit Policy (SEA Policy)</w:t>
              </w:r>
            </w:hyperlink>
          </w:p>
        </w:tc>
        <w:tc>
          <w:tcPr>
            <w:tcW w:w="5289" w:type="dxa"/>
            <w:tcBorders>
              <w:left w:val="single" w:sz="4" w:space="0" w:color="B9B9B9"/>
              <w:right w:val="single" w:sz="4" w:space="0" w:color="B9B9B9"/>
            </w:tcBorders>
          </w:tcPr>
          <w:p w14:paraId="4EC0F70A" w14:textId="6DC1BC75" w:rsidR="00362C73" w:rsidRDefault="00362C73" w:rsidP="00362C73">
            <w:pPr>
              <w:keepLines/>
              <w:pBdr>
                <w:top w:val="nil"/>
                <w:left w:val="nil"/>
                <w:bottom w:val="nil"/>
                <w:right w:val="nil"/>
                <w:between w:val="nil"/>
              </w:pBdr>
              <w:rPr>
                <w:color w:val="000000"/>
                <w:sz w:val="20"/>
                <w:szCs w:val="20"/>
              </w:rPr>
            </w:pPr>
            <w:r>
              <w:rPr>
                <w:color w:val="000000"/>
                <w:sz w:val="20"/>
                <w:szCs w:val="20"/>
              </w:rPr>
              <w:t>Significant Event Audit Policy (SEA Policy)</w:t>
            </w:r>
          </w:p>
        </w:tc>
        <w:tc>
          <w:tcPr>
            <w:tcW w:w="915" w:type="dxa"/>
            <w:tcBorders>
              <w:left w:val="single" w:sz="4" w:space="0" w:color="B9B9B9"/>
            </w:tcBorders>
          </w:tcPr>
          <w:p w14:paraId="5BD2118C" w14:textId="0EDD1213" w:rsidR="00362C73" w:rsidRDefault="00362C73" w:rsidP="00362C73">
            <w:pPr>
              <w:keepLines/>
              <w:pBdr>
                <w:top w:val="nil"/>
                <w:left w:val="nil"/>
                <w:bottom w:val="nil"/>
                <w:right w:val="nil"/>
                <w:between w:val="nil"/>
              </w:pBdr>
              <w:spacing w:before="60" w:after="60" w:line="264" w:lineRule="auto"/>
              <w:rPr>
                <w:color w:val="000000"/>
                <w:sz w:val="20"/>
                <w:szCs w:val="20"/>
              </w:rPr>
            </w:pPr>
            <w:r>
              <w:rPr>
                <w:color w:val="000000"/>
                <w:sz w:val="20"/>
                <w:szCs w:val="20"/>
              </w:rPr>
              <w:t>4.0</w:t>
            </w:r>
          </w:p>
        </w:tc>
      </w:tr>
    </w:tbl>
    <w:p w14:paraId="5D70D324" w14:textId="77777777" w:rsidR="00601098" w:rsidRDefault="00601098">
      <w:pPr>
        <w:rPr>
          <w:b/>
          <w:bCs/>
          <w:color w:val="005EB8"/>
          <w:sz w:val="42"/>
          <w:szCs w:val="42"/>
        </w:rPr>
      </w:pPr>
    </w:p>
    <w:p w14:paraId="4C60F20E" w14:textId="77777777" w:rsidR="00601098" w:rsidRDefault="00601098">
      <w:pPr>
        <w:rPr>
          <w:b/>
          <w:bCs/>
          <w:color w:val="005EB8"/>
          <w:sz w:val="42"/>
          <w:szCs w:val="42"/>
        </w:rPr>
      </w:pPr>
    </w:p>
    <w:p w14:paraId="3E32E518" w14:textId="77777777" w:rsidR="00601098" w:rsidRDefault="00601098" w:rsidP="00362C73">
      <w:pPr>
        <w:jc w:val="center"/>
        <w:rPr>
          <w:b/>
          <w:bCs/>
          <w:color w:val="005EB8"/>
          <w:sz w:val="42"/>
          <w:szCs w:val="42"/>
        </w:rPr>
      </w:pPr>
    </w:p>
    <w:p w14:paraId="418B93AC" w14:textId="77777777" w:rsidR="00601098" w:rsidRDefault="00601098">
      <w:pPr>
        <w:rPr>
          <w:b/>
          <w:bCs/>
          <w:color w:val="005EB8"/>
          <w:sz w:val="42"/>
          <w:szCs w:val="42"/>
        </w:rPr>
      </w:pPr>
    </w:p>
    <w:p w14:paraId="22AD120A" w14:textId="77777777" w:rsidR="00601098" w:rsidRDefault="00410DFE">
      <w:pPr>
        <w:rPr>
          <w:b/>
          <w:bCs/>
          <w:color w:val="005EB8"/>
          <w:sz w:val="42"/>
          <w:szCs w:val="42"/>
        </w:rPr>
      </w:pPr>
      <w:r>
        <w:rPr>
          <w:b/>
          <w:bCs/>
          <w:color w:val="005EB8"/>
          <w:sz w:val="42"/>
          <w:szCs w:val="42"/>
        </w:rPr>
        <w:t>Contents</w:t>
      </w:r>
    </w:p>
    <w:sdt>
      <w:sdtPr>
        <w:rPr>
          <w:b w:val="0"/>
          <w:noProof w:val="0"/>
          <w:color w:val="0F0F0F"/>
          <w:sz w:val="24"/>
        </w:rPr>
        <w:id w:val="1146439227"/>
        <w:docPartObj>
          <w:docPartGallery w:val="Table of Contents"/>
          <w:docPartUnique/>
        </w:docPartObj>
      </w:sdtPr>
      <w:sdtContent>
        <w:p w14:paraId="21EB914D" w14:textId="7516EF63" w:rsidR="00362C73" w:rsidRDefault="00410DFE">
          <w:pPr>
            <w:pStyle w:val="TOC1"/>
            <w:rPr>
              <w:rFonts w:asciiTheme="minorHAnsi" w:eastAsiaTheme="minorEastAsia" w:hAnsiTheme="minorHAnsi" w:cstheme="minorBidi"/>
              <w:b w:val="0"/>
              <w:color w:val="auto"/>
              <w:kern w:val="2"/>
              <w:sz w:val="24"/>
              <w14:ligatures w14:val="standardContextual"/>
            </w:rPr>
          </w:pPr>
          <w:r>
            <w:fldChar w:fldCharType="begin"/>
          </w:r>
          <w:r>
            <w:instrText xml:space="preserve"> TOC \h \u \z \t "Heading 1,1,Heading 2,2,"</w:instrText>
          </w:r>
          <w:r>
            <w:fldChar w:fldCharType="separate"/>
          </w:r>
          <w:hyperlink w:anchor="_Toc224893059" w:history="1">
            <w:r w:rsidR="00362C73" w:rsidRPr="00463A7B">
              <w:rPr>
                <w:rStyle w:val="Hyperlink"/>
              </w:rPr>
              <w:t>Introduction</w:t>
            </w:r>
            <w:r w:rsidR="00362C73">
              <w:rPr>
                <w:webHidden/>
              </w:rPr>
              <w:tab/>
            </w:r>
            <w:r w:rsidR="00362C73">
              <w:rPr>
                <w:webHidden/>
              </w:rPr>
              <w:fldChar w:fldCharType="begin"/>
            </w:r>
            <w:r w:rsidR="00362C73">
              <w:rPr>
                <w:webHidden/>
              </w:rPr>
              <w:instrText xml:space="preserve"> PAGEREF _Toc224893059 \h </w:instrText>
            </w:r>
            <w:r w:rsidR="00362C73">
              <w:rPr>
                <w:webHidden/>
              </w:rPr>
            </w:r>
            <w:r w:rsidR="00362C73">
              <w:rPr>
                <w:webHidden/>
              </w:rPr>
              <w:fldChar w:fldCharType="separate"/>
            </w:r>
            <w:r w:rsidR="00362C73">
              <w:rPr>
                <w:webHidden/>
              </w:rPr>
              <w:t>4</w:t>
            </w:r>
            <w:r w:rsidR="00362C73">
              <w:rPr>
                <w:webHidden/>
              </w:rPr>
              <w:fldChar w:fldCharType="end"/>
            </w:r>
          </w:hyperlink>
        </w:p>
        <w:p w14:paraId="6531E906" w14:textId="433AD606"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0" w:history="1">
            <w:r w:rsidRPr="00463A7B">
              <w:rPr>
                <w:rStyle w:val="Hyperlink"/>
              </w:rPr>
              <w:t>System Overview</w:t>
            </w:r>
            <w:r>
              <w:rPr>
                <w:webHidden/>
              </w:rPr>
              <w:tab/>
            </w:r>
            <w:r>
              <w:rPr>
                <w:webHidden/>
              </w:rPr>
              <w:fldChar w:fldCharType="begin"/>
            </w:r>
            <w:r>
              <w:rPr>
                <w:webHidden/>
              </w:rPr>
              <w:instrText xml:space="preserve"> PAGEREF _Toc224893060 \h </w:instrText>
            </w:r>
            <w:r>
              <w:rPr>
                <w:webHidden/>
              </w:rPr>
            </w:r>
            <w:r>
              <w:rPr>
                <w:webHidden/>
              </w:rPr>
              <w:fldChar w:fldCharType="separate"/>
            </w:r>
            <w:r>
              <w:rPr>
                <w:webHidden/>
              </w:rPr>
              <w:t>4</w:t>
            </w:r>
            <w:r>
              <w:rPr>
                <w:webHidden/>
              </w:rPr>
              <w:fldChar w:fldCharType="end"/>
            </w:r>
          </w:hyperlink>
        </w:p>
        <w:p w14:paraId="46C571E8" w14:textId="5A9D0FEE"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1" w:history="1">
            <w:r w:rsidRPr="00463A7B">
              <w:rPr>
                <w:rStyle w:val="Hyperlink"/>
              </w:rPr>
              <w:t>Clinical Risk Management System</w:t>
            </w:r>
            <w:r>
              <w:rPr>
                <w:webHidden/>
              </w:rPr>
              <w:tab/>
            </w:r>
            <w:r>
              <w:rPr>
                <w:webHidden/>
              </w:rPr>
              <w:fldChar w:fldCharType="begin"/>
            </w:r>
            <w:r>
              <w:rPr>
                <w:webHidden/>
              </w:rPr>
              <w:instrText xml:space="preserve"> PAGEREF _Toc224893061 \h </w:instrText>
            </w:r>
            <w:r>
              <w:rPr>
                <w:webHidden/>
              </w:rPr>
            </w:r>
            <w:r>
              <w:rPr>
                <w:webHidden/>
              </w:rPr>
              <w:fldChar w:fldCharType="separate"/>
            </w:r>
            <w:r>
              <w:rPr>
                <w:webHidden/>
              </w:rPr>
              <w:t>6</w:t>
            </w:r>
            <w:r>
              <w:rPr>
                <w:webHidden/>
              </w:rPr>
              <w:fldChar w:fldCharType="end"/>
            </w:r>
          </w:hyperlink>
        </w:p>
        <w:p w14:paraId="1FAFAC3F" w14:textId="7B60635F"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2" w:history="1">
            <w:r w:rsidRPr="00463A7B">
              <w:rPr>
                <w:rStyle w:val="Hyperlink"/>
              </w:rPr>
              <w:t>Clinical Risk Analysis</w:t>
            </w:r>
            <w:r>
              <w:rPr>
                <w:webHidden/>
              </w:rPr>
              <w:tab/>
            </w:r>
            <w:r>
              <w:rPr>
                <w:webHidden/>
              </w:rPr>
              <w:fldChar w:fldCharType="begin"/>
            </w:r>
            <w:r>
              <w:rPr>
                <w:webHidden/>
              </w:rPr>
              <w:instrText xml:space="preserve"> PAGEREF _Toc224893062 \h </w:instrText>
            </w:r>
            <w:r>
              <w:rPr>
                <w:webHidden/>
              </w:rPr>
            </w:r>
            <w:r>
              <w:rPr>
                <w:webHidden/>
              </w:rPr>
              <w:fldChar w:fldCharType="separate"/>
            </w:r>
            <w:r>
              <w:rPr>
                <w:webHidden/>
              </w:rPr>
              <w:t>9</w:t>
            </w:r>
            <w:r>
              <w:rPr>
                <w:webHidden/>
              </w:rPr>
              <w:fldChar w:fldCharType="end"/>
            </w:r>
          </w:hyperlink>
        </w:p>
        <w:p w14:paraId="316FB3FF" w14:textId="639FE677"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3" w:history="1">
            <w:r w:rsidRPr="00463A7B">
              <w:rPr>
                <w:rStyle w:val="Hyperlink"/>
              </w:rPr>
              <w:t>Clinical Risk Evaluation</w:t>
            </w:r>
            <w:r>
              <w:rPr>
                <w:webHidden/>
              </w:rPr>
              <w:tab/>
            </w:r>
            <w:r>
              <w:rPr>
                <w:webHidden/>
              </w:rPr>
              <w:fldChar w:fldCharType="begin"/>
            </w:r>
            <w:r>
              <w:rPr>
                <w:webHidden/>
              </w:rPr>
              <w:instrText xml:space="preserve"> PAGEREF _Toc224893063 \h </w:instrText>
            </w:r>
            <w:r>
              <w:rPr>
                <w:webHidden/>
              </w:rPr>
            </w:r>
            <w:r>
              <w:rPr>
                <w:webHidden/>
              </w:rPr>
              <w:fldChar w:fldCharType="separate"/>
            </w:r>
            <w:r>
              <w:rPr>
                <w:webHidden/>
              </w:rPr>
              <w:t>12</w:t>
            </w:r>
            <w:r>
              <w:rPr>
                <w:webHidden/>
              </w:rPr>
              <w:fldChar w:fldCharType="end"/>
            </w:r>
          </w:hyperlink>
        </w:p>
        <w:p w14:paraId="2558FF93" w14:textId="645D3821" w:rsidR="00362C73" w:rsidRDefault="00362C73">
          <w:pPr>
            <w:pStyle w:val="TOC2"/>
            <w:tabs>
              <w:tab w:val="right" w:pos="9854"/>
            </w:tabs>
            <w:rPr>
              <w:rFonts w:asciiTheme="minorHAnsi" w:eastAsiaTheme="minorEastAsia" w:hAnsiTheme="minorHAnsi" w:cstheme="minorBidi"/>
              <w:noProof/>
              <w:color w:val="auto"/>
              <w:kern w:val="2"/>
              <w14:ligatures w14:val="standardContextual"/>
            </w:rPr>
          </w:pPr>
          <w:hyperlink w:anchor="_Toc224893064" w:history="1">
            <w:r w:rsidRPr="00463A7B">
              <w:rPr>
                <w:rStyle w:val="Hyperlink"/>
                <w:noProof/>
              </w:rPr>
              <w:t>Clinical Risk Control</w:t>
            </w:r>
            <w:r>
              <w:rPr>
                <w:noProof/>
                <w:webHidden/>
              </w:rPr>
              <w:tab/>
            </w:r>
            <w:r>
              <w:rPr>
                <w:noProof/>
                <w:webHidden/>
              </w:rPr>
              <w:fldChar w:fldCharType="begin"/>
            </w:r>
            <w:r>
              <w:rPr>
                <w:noProof/>
                <w:webHidden/>
              </w:rPr>
              <w:instrText xml:space="preserve"> PAGEREF _Toc224893064 \h </w:instrText>
            </w:r>
            <w:r>
              <w:rPr>
                <w:noProof/>
                <w:webHidden/>
              </w:rPr>
            </w:r>
            <w:r>
              <w:rPr>
                <w:noProof/>
                <w:webHidden/>
              </w:rPr>
              <w:fldChar w:fldCharType="separate"/>
            </w:r>
            <w:r>
              <w:rPr>
                <w:noProof/>
                <w:webHidden/>
              </w:rPr>
              <w:t>15</w:t>
            </w:r>
            <w:r>
              <w:rPr>
                <w:noProof/>
                <w:webHidden/>
              </w:rPr>
              <w:fldChar w:fldCharType="end"/>
            </w:r>
          </w:hyperlink>
        </w:p>
        <w:p w14:paraId="62517E3F" w14:textId="7F0E8E00" w:rsidR="00362C73" w:rsidRDefault="00362C73">
          <w:pPr>
            <w:pStyle w:val="TOC2"/>
            <w:tabs>
              <w:tab w:val="right" w:pos="9854"/>
            </w:tabs>
            <w:rPr>
              <w:rFonts w:asciiTheme="minorHAnsi" w:eastAsiaTheme="minorEastAsia" w:hAnsiTheme="minorHAnsi" w:cstheme="minorBidi"/>
              <w:noProof/>
              <w:color w:val="auto"/>
              <w:kern w:val="2"/>
              <w14:ligatures w14:val="standardContextual"/>
            </w:rPr>
          </w:pPr>
          <w:hyperlink w:anchor="_Toc224893065" w:history="1">
            <w:r w:rsidRPr="00463A7B">
              <w:rPr>
                <w:rStyle w:val="Hyperlink"/>
                <w:noProof/>
              </w:rPr>
              <w:t>Hazard Log</w:t>
            </w:r>
            <w:r>
              <w:rPr>
                <w:noProof/>
                <w:webHidden/>
              </w:rPr>
              <w:tab/>
            </w:r>
            <w:r>
              <w:rPr>
                <w:noProof/>
                <w:webHidden/>
              </w:rPr>
              <w:fldChar w:fldCharType="begin"/>
            </w:r>
            <w:r>
              <w:rPr>
                <w:noProof/>
                <w:webHidden/>
              </w:rPr>
              <w:instrText xml:space="preserve"> PAGEREF _Toc224893065 \h </w:instrText>
            </w:r>
            <w:r>
              <w:rPr>
                <w:noProof/>
                <w:webHidden/>
              </w:rPr>
            </w:r>
            <w:r>
              <w:rPr>
                <w:noProof/>
                <w:webHidden/>
              </w:rPr>
              <w:fldChar w:fldCharType="separate"/>
            </w:r>
            <w:r>
              <w:rPr>
                <w:noProof/>
                <w:webHidden/>
              </w:rPr>
              <w:t>17</w:t>
            </w:r>
            <w:r>
              <w:rPr>
                <w:noProof/>
                <w:webHidden/>
              </w:rPr>
              <w:fldChar w:fldCharType="end"/>
            </w:r>
          </w:hyperlink>
        </w:p>
        <w:p w14:paraId="6B651A8A" w14:textId="4E2B5091"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6" w:history="1">
            <w:r w:rsidRPr="00463A7B">
              <w:rPr>
                <w:rStyle w:val="Hyperlink"/>
              </w:rPr>
              <w:t>Test Issues</w:t>
            </w:r>
            <w:r>
              <w:rPr>
                <w:webHidden/>
              </w:rPr>
              <w:tab/>
            </w:r>
            <w:r>
              <w:rPr>
                <w:webHidden/>
              </w:rPr>
              <w:fldChar w:fldCharType="begin"/>
            </w:r>
            <w:r>
              <w:rPr>
                <w:webHidden/>
              </w:rPr>
              <w:instrText xml:space="preserve"> PAGEREF _Toc224893066 \h </w:instrText>
            </w:r>
            <w:r>
              <w:rPr>
                <w:webHidden/>
              </w:rPr>
            </w:r>
            <w:r>
              <w:rPr>
                <w:webHidden/>
              </w:rPr>
              <w:fldChar w:fldCharType="separate"/>
            </w:r>
            <w:r>
              <w:rPr>
                <w:webHidden/>
              </w:rPr>
              <w:t>26</w:t>
            </w:r>
            <w:r>
              <w:rPr>
                <w:webHidden/>
              </w:rPr>
              <w:fldChar w:fldCharType="end"/>
            </w:r>
          </w:hyperlink>
        </w:p>
        <w:p w14:paraId="20B8104D" w14:textId="25A58C01"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7" w:history="1">
            <w:r w:rsidRPr="00463A7B">
              <w:rPr>
                <w:rStyle w:val="Hyperlink"/>
              </w:rPr>
              <w:t>Summary Safety Statement</w:t>
            </w:r>
            <w:r>
              <w:rPr>
                <w:webHidden/>
              </w:rPr>
              <w:tab/>
            </w:r>
            <w:r>
              <w:rPr>
                <w:webHidden/>
              </w:rPr>
              <w:fldChar w:fldCharType="begin"/>
            </w:r>
            <w:r>
              <w:rPr>
                <w:webHidden/>
              </w:rPr>
              <w:instrText xml:space="preserve"> PAGEREF _Toc224893067 \h </w:instrText>
            </w:r>
            <w:r>
              <w:rPr>
                <w:webHidden/>
              </w:rPr>
            </w:r>
            <w:r>
              <w:rPr>
                <w:webHidden/>
              </w:rPr>
              <w:fldChar w:fldCharType="separate"/>
            </w:r>
            <w:r>
              <w:rPr>
                <w:webHidden/>
              </w:rPr>
              <w:t>26</w:t>
            </w:r>
            <w:r>
              <w:rPr>
                <w:webHidden/>
              </w:rPr>
              <w:fldChar w:fldCharType="end"/>
            </w:r>
          </w:hyperlink>
        </w:p>
        <w:p w14:paraId="505630AA" w14:textId="12C0C6A4"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8" w:history="1">
            <w:r w:rsidRPr="00463A7B">
              <w:rPr>
                <w:rStyle w:val="Hyperlink"/>
              </w:rPr>
              <w:t>Quality Assurance and Document Approval</w:t>
            </w:r>
            <w:r>
              <w:rPr>
                <w:webHidden/>
              </w:rPr>
              <w:tab/>
            </w:r>
            <w:r>
              <w:rPr>
                <w:webHidden/>
              </w:rPr>
              <w:fldChar w:fldCharType="begin"/>
            </w:r>
            <w:r>
              <w:rPr>
                <w:webHidden/>
              </w:rPr>
              <w:instrText xml:space="preserve"> PAGEREF _Toc224893068 \h </w:instrText>
            </w:r>
            <w:r>
              <w:rPr>
                <w:webHidden/>
              </w:rPr>
            </w:r>
            <w:r>
              <w:rPr>
                <w:webHidden/>
              </w:rPr>
              <w:fldChar w:fldCharType="separate"/>
            </w:r>
            <w:r>
              <w:rPr>
                <w:webHidden/>
              </w:rPr>
              <w:t>26</w:t>
            </w:r>
            <w:r>
              <w:rPr>
                <w:webHidden/>
              </w:rPr>
              <w:fldChar w:fldCharType="end"/>
            </w:r>
          </w:hyperlink>
        </w:p>
        <w:p w14:paraId="1595C9AB" w14:textId="48D7C74A" w:rsidR="00362C73" w:rsidRDefault="00362C73">
          <w:pPr>
            <w:pStyle w:val="TOC1"/>
            <w:rPr>
              <w:rFonts w:asciiTheme="minorHAnsi" w:eastAsiaTheme="minorEastAsia" w:hAnsiTheme="minorHAnsi" w:cstheme="minorBidi"/>
              <w:b w:val="0"/>
              <w:color w:val="auto"/>
              <w:kern w:val="2"/>
              <w:sz w:val="24"/>
              <w14:ligatures w14:val="standardContextual"/>
            </w:rPr>
          </w:pPr>
          <w:hyperlink w:anchor="_Toc224893069" w:history="1">
            <w:r w:rsidRPr="00463A7B">
              <w:rPr>
                <w:rStyle w:val="Hyperlink"/>
              </w:rPr>
              <w:t>Configuration Control / Management</w:t>
            </w:r>
            <w:r>
              <w:rPr>
                <w:webHidden/>
              </w:rPr>
              <w:tab/>
            </w:r>
            <w:r>
              <w:rPr>
                <w:webHidden/>
              </w:rPr>
              <w:fldChar w:fldCharType="begin"/>
            </w:r>
            <w:r>
              <w:rPr>
                <w:webHidden/>
              </w:rPr>
              <w:instrText xml:space="preserve"> PAGEREF _Toc224893069 \h </w:instrText>
            </w:r>
            <w:r>
              <w:rPr>
                <w:webHidden/>
              </w:rPr>
            </w:r>
            <w:r>
              <w:rPr>
                <w:webHidden/>
              </w:rPr>
              <w:fldChar w:fldCharType="separate"/>
            </w:r>
            <w:r>
              <w:rPr>
                <w:webHidden/>
              </w:rPr>
              <w:t>27</w:t>
            </w:r>
            <w:r>
              <w:rPr>
                <w:webHidden/>
              </w:rPr>
              <w:fldChar w:fldCharType="end"/>
            </w:r>
          </w:hyperlink>
        </w:p>
        <w:p w14:paraId="593454BD" w14:textId="2E666BC8" w:rsidR="00601098" w:rsidRDefault="00410DFE">
          <w:pPr>
            <w:widowControl w:val="0"/>
            <w:tabs>
              <w:tab w:val="right" w:pos="12000"/>
            </w:tabs>
            <w:spacing w:before="60" w:after="0"/>
            <w:rPr>
              <w:b/>
              <w:bCs/>
              <w:color w:val="000000"/>
              <w:sz w:val="22"/>
              <w:szCs w:val="22"/>
            </w:rPr>
          </w:pPr>
          <w:r>
            <w:fldChar w:fldCharType="end"/>
          </w:r>
        </w:p>
      </w:sdtContent>
    </w:sdt>
    <w:p w14:paraId="47A3BA9D" w14:textId="77777777" w:rsidR="00601098" w:rsidRDefault="00601098">
      <w:pPr>
        <w:spacing w:after="0"/>
      </w:pPr>
    </w:p>
    <w:p w14:paraId="6F3AFEB6" w14:textId="77777777" w:rsidR="00601098" w:rsidRDefault="00410DFE">
      <w:pPr>
        <w:spacing w:after="0"/>
        <w:rPr>
          <w:b/>
          <w:bCs/>
          <w:color w:val="005EB8"/>
          <w:sz w:val="42"/>
          <w:szCs w:val="42"/>
        </w:rPr>
      </w:pPr>
      <w:bookmarkStart w:id="5" w:name="_heading=h.trwl239tfifs" w:colFirst="0" w:colLast="0"/>
      <w:bookmarkEnd w:id="5"/>
      <w:r>
        <w:br w:type="page"/>
      </w:r>
    </w:p>
    <w:p w14:paraId="454A789D" w14:textId="77777777" w:rsidR="00601098" w:rsidRDefault="00410DFE">
      <w:pPr>
        <w:pStyle w:val="Heading1"/>
      </w:pPr>
      <w:bookmarkStart w:id="6" w:name="_Toc224893059"/>
      <w:r>
        <w:lastRenderedPageBreak/>
        <w:t>Introduction</w:t>
      </w:r>
      <w:bookmarkEnd w:id="6"/>
    </w:p>
    <w:p w14:paraId="5501F979" w14:textId="77777777" w:rsidR="00601098" w:rsidRDefault="00410DFE">
      <w:r>
        <w:t>The DCB0160 Clinical Safety Case Report (CSCR) summarises and reviews the clinical safety activities carried out to support the implementation, deployment and use of Accurx Scribe, powered by Tandem.</w:t>
      </w:r>
    </w:p>
    <w:p w14:paraId="47CC7A03" w14:textId="67B96F5B" w:rsidR="00601098" w:rsidRDefault="00410DFE">
      <w:r>
        <w:t xml:space="preserve">The CSCR is part of a set of clinical safety documents, which have been produced </w:t>
      </w:r>
      <w:proofErr w:type="gramStart"/>
      <w:r>
        <w:t>in order to</w:t>
      </w:r>
      <w:proofErr w:type="gramEnd"/>
      <w:r>
        <w:t xml:space="preserve"> meet </w:t>
      </w:r>
      <w:r w:rsidR="008154C5">
        <w:t xml:space="preserve">the </w:t>
      </w:r>
      <w:r>
        <w:t xml:space="preserve">requirements of the </w:t>
      </w:r>
      <w:r>
        <w:rPr>
          <w:i/>
          <w:iCs/>
        </w:rPr>
        <w:t>DCB0160 Clinical Risk Management: Its Application in the Deployment and Use of Health IT Systems</w:t>
      </w:r>
      <w:r>
        <w:t xml:space="preserve"> standard. This report contains the software definition, clinical hazards and mitigations, and supporting evidence to provide an assurance statement on the clinical safety of Accurx Scribe. </w:t>
      </w:r>
    </w:p>
    <w:p w14:paraId="0A71A3E1" w14:textId="77777777" w:rsidR="00601098" w:rsidRDefault="00410DFE">
      <w:r>
        <w:t>The purpose of this document is to clearly define the Clinical Risk Management processes in the deployment of Accurx Scribe, as well as identifying, assessing and managing clinical safety hazards that may arise from the deployment and use of Accurx Scribe.</w:t>
      </w:r>
    </w:p>
    <w:p w14:paraId="44A89999" w14:textId="77777777" w:rsidR="00601098" w:rsidRDefault="00601098"/>
    <w:p w14:paraId="13195887" w14:textId="77777777" w:rsidR="00601098" w:rsidRDefault="00410DFE">
      <w:pPr>
        <w:pStyle w:val="Heading1"/>
      </w:pPr>
      <w:bookmarkStart w:id="7" w:name="_Toc224893060"/>
      <w:r>
        <w:t>System Overview</w:t>
      </w:r>
      <w:bookmarkEnd w:id="7"/>
    </w:p>
    <w:p w14:paraId="4E65F3A1" w14:textId="77777777" w:rsidR="00601098" w:rsidRDefault="00410DFE">
      <w:pPr>
        <w:pStyle w:val="Heading3"/>
      </w:pPr>
      <w:bookmarkStart w:id="8" w:name="_heading=h.zh2bk13uj5hu" w:colFirst="0" w:colLast="0"/>
      <w:bookmarkEnd w:id="8"/>
      <w:r>
        <w:t>Overview of Accurx Scribe, powered by Tandem</w:t>
      </w:r>
    </w:p>
    <w:p w14:paraId="3840575B" w14:textId="77777777" w:rsidR="00601098" w:rsidRDefault="00410DFE">
      <w:r>
        <w:t>Accurx Scribe, powered by Tandem, can be used by healthcare professionals (HCPs) in the UK as a documentation support tool to transcribe consultations, dictations, and meetings, and to summarise them into notes, letters and messages, and to generate certain clinical codes.</w:t>
      </w:r>
    </w:p>
    <w:p w14:paraId="17641F2B" w14:textId="77777777" w:rsidR="00601098" w:rsidRDefault="00410DFE">
      <w:r>
        <w:t>Accurx Scribe can save HCPs time, improve the quality and consistency of notes, and can enable HCPs to engage more with their patients during consultations as they do not need to type at the same time.</w:t>
      </w:r>
    </w:p>
    <w:p w14:paraId="770C77AE" w14:textId="77777777" w:rsidR="00601098" w:rsidRDefault="00410DFE">
      <w:r>
        <w:t>Accurx Scribe can be used in the UK in a range of settings, including general practice clinics, outpatient clinics, on ward rounds and on the go (e.g. home visits).</w:t>
      </w:r>
    </w:p>
    <w:p w14:paraId="34583DDB" w14:textId="77777777" w:rsidR="00601098" w:rsidRDefault="00410DFE">
      <w:r>
        <w:t xml:space="preserve">The transcription, summarisation and document generation functionality is provided by Tandem Health through their AI scribe product. Tandem Health is a sub-processor of Accurx and was chosen because it passed </w:t>
      </w:r>
      <w:proofErr w:type="spellStart"/>
      <w:r>
        <w:t>Accurx’s</w:t>
      </w:r>
      <w:proofErr w:type="spellEnd"/>
      <w:r>
        <w:t xml:space="preserve"> assurance processes for data security and clinical safety.</w:t>
      </w:r>
    </w:p>
    <w:p w14:paraId="3849C6E9" w14:textId="7265D289" w:rsidR="00601098" w:rsidRDefault="00410DFE">
      <w:pPr>
        <w:rPr>
          <w:color w:val="FF0000"/>
        </w:rPr>
      </w:pPr>
      <w:r>
        <w:rPr>
          <w:i/>
          <w:iCs/>
        </w:rPr>
        <w:t>Important</w:t>
      </w:r>
      <w:r w:rsidR="008154C5">
        <w:rPr>
          <w:i/>
          <w:iCs/>
        </w:rPr>
        <w:t xml:space="preserve">: </w:t>
      </w:r>
      <w:r>
        <w:rPr>
          <w:i/>
          <w:iCs/>
        </w:rPr>
        <w:t>Scribe outputs may include errors, so they should always be reviewed by the healthcare professional before being saved to the medical record or copied elsewhere. Accurx Scribe should not be used to influence the assessment, diagnosis or management plan of a patient.</w:t>
      </w:r>
    </w:p>
    <w:p w14:paraId="0160B602" w14:textId="77777777" w:rsidR="00601098" w:rsidRDefault="00601098"/>
    <w:p w14:paraId="76332AA3" w14:textId="77777777" w:rsidR="00601098" w:rsidRDefault="00410DFE">
      <w:pPr>
        <w:pStyle w:val="Heading3"/>
      </w:pPr>
      <w:bookmarkStart w:id="9" w:name="_heading=h.fyaptuey9ef0" w:colFirst="0" w:colLast="0"/>
      <w:bookmarkEnd w:id="9"/>
      <w:r>
        <w:t>Medical Device Regulatory Assessment</w:t>
      </w:r>
    </w:p>
    <w:p w14:paraId="23F7AD19" w14:textId="77777777" w:rsidR="00601098" w:rsidRDefault="00410DFE">
      <w:r>
        <w:t>Accurx Scribe is powered by Tandem’s ambient voice technology. The Tandem AI Medical Scribe is registered with the MHRA as a Class I medical device.</w:t>
      </w:r>
    </w:p>
    <w:p w14:paraId="6FB85D17" w14:textId="77777777" w:rsidR="00601098" w:rsidRDefault="00410DFE">
      <w:pPr>
        <w:rPr>
          <w:b/>
          <w:bCs/>
        </w:rPr>
      </w:pPr>
      <w:r>
        <w:rPr>
          <w:b/>
          <w:bCs/>
        </w:rPr>
        <w:t>Intended use of the Tandem AI Medical Scribe:</w:t>
      </w:r>
    </w:p>
    <w:p w14:paraId="0ED8205D" w14:textId="77777777" w:rsidR="00601098" w:rsidRDefault="00410DFE">
      <w:r>
        <w:t xml:space="preserve">The Tandem AI Medical Scribe is intended for use as a documentation and clinical consultation workflow aid to assist healthcare professionals with dictating, transcribing and summarising consultations and meetings, including generating clinical codes and drafting communications relevant to the consultation and health records. It is not to be used to inform clinical diagnosis, treatment, or medical decision-making. All outputs generated by Tandem, </w:t>
      </w:r>
      <w:r>
        <w:lastRenderedPageBreak/>
        <w:t>including notes, clinical codes, summaries, and documents, must be reviewed and verified by the responsible healthcare professional prior to use.</w:t>
      </w:r>
    </w:p>
    <w:p w14:paraId="145E3D92" w14:textId="77777777" w:rsidR="00601098" w:rsidRDefault="00410DFE">
      <w:pPr>
        <w:rPr>
          <w:b/>
          <w:bCs/>
        </w:rPr>
      </w:pPr>
      <w:r>
        <w:rPr>
          <w:b/>
          <w:bCs/>
        </w:rPr>
        <w:t>Medical Device Registration details:</w:t>
      </w:r>
    </w:p>
    <w:p w14:paraId="7E6CBCD6" w14:textId="77777777" w:rsidR="00601098" w:rsidRDefault="00410DFE">
      <w:pPr>
        <w:numPr>
          <w:ilvl w:val="0"/>
          <w:numId w:val="6"/>
        </w:numPr>
        <w:spacing w:after="0"/>
      </w:pPr>
      <w:r>
        <w:t>GMDN Code - 36216 Digital dictation system</w:t>
      </w:r>
    </w:p>
    <w:p w14:paraId="2C9563CA" w14:textId="77777777" w:rsidR="00601098" w:rsidRDefault="00410DFE">
      <w:pPr>
        <w:numPr>
          <w:ilvl w:val="0"/>
          <w:numId w:val="6"/>
        </w:numPr>
        <w:spacing w:after="0"/>
      </w:pPr>
      <w:r>
        <w:t>Risk Classification - Class I</w:t>
      </w:r>
    </w:p>
    <w:p w14:paraId="7A221492" w14:textId="77777777" w:rsidR="00601098" w:rsidRDefault="00410DFE">
      <w:pPr>
        <w:numPr>
          <w:ilvl w:val="0"/>
          <w:numId w:val="6"/>
        </w:numPr>
      </w:pPr>
      <w:r>
        <w:t>Manufacturer - TANDEM HEALTH GLOBAL LIMITED</w:t>
      </w:r>
    </w:p>
    <w:p w14:paraId="087C1D3A" w14:textId="77777777" w:rsidR="00601098" w:rsidRDefault="00410DFE">
      <w:pPr>
        <w:rPr>
          <w:b/>
          <w:bCs/>
        </w:rPr>
      </w:pPr>
      <w:r>
        <w:rPr>
          <w:b/>
          <w:bCs/>
        </w:rPr>
        <w:t>Accurx is not an accessory to the Tandem AI Medical Scribe:</w:t>
      </w:r>
    </w:p>
    <w:p w14:paraId="1C79FB09" w14:textId="77777777" w:rsidR="00601098" w:rsidRDefault="00410DFE">
      <w:pPr>
        <w:numPr>
          <w:ilvl w:val="0"/>
          <w:numId w:val="1"/>
        </w:numPr>
        <w:spacing w:after="0"/>
      </w:pPr>
      <w:r>
        <w:t xml:space="preserve">The functionality of </w:t>
      </w:r>
      <w:proofErr w:type="spellStart"/>
      <w:r>
        <w:t>Accurx’s</w:t>
      </w:r>
      <w:proofErr w:type="spellEnd"/>
      <w:r>
        <w:t xml:space="preserve"> software in Accurx Scribe is limited to authenticating users so that they can access the Tandem user interface from </w:t>
      </w:r>
      <w:proofErr w:type="spellStart"/>
      <w:r>
        <w:t>Accurx’s</w:t>
      </w:r>
      <w:proofErr w:type="spellEnd"/>
      <w:r>
        <w:t xml:space="preserve"> products and to transmitting medical data between Tandem and EMIS/</w:t>
      </w:r>
      <w:proofErr w:type="spellStart"/>
      <w:r>
        <w:t>SystmOne</w:t>
      </w:r>
      <w:proofErr w:type="spellEnd"/>
      <w:r>
        <w:t>.</w:t>
      </w:r>
    </w:p>
    <w:p w14:paraId="0EA04E42" w14:textId="77777777" w:rsidR="00601098" w:rsidRDefault="00410DFE">
      <w:pPr>
        <w:numPr>
          <w:ilvl w:val="0"/>
          <w:numId w:val="1"/>
        </w:numPr>
      </w:pPr>
      <w:r>
        <w:t xml:space="preserve">Such functionality is not required to </w:t>
      </w:r>
      <w:r>
        <w:rPr>
          <w:i/>
          <w:iCs/>
        </w:rPr>
        <w:t xml:space="preserve">enable </w:t>
      </w:r>
      <w:r>
        <w:t>the Tandem medical device to be used in accordance with its intended medical purpose as the medical device can function without Accurx, as demonstrated by Tandem’s standalone AVT product that is marketed in the UK to non-NHS organisations.</w:t>
      </w:r>
    </w:p>
    <w:p w14:paraId="36E6E01E" w14:textId="77777777" w:rsidR="00601098" w:rsidRDefault="00601098"/>
    <w:p w14:paraId="5230A3D5" w14:textId="6198A8F9" w:rsidR="00601098" w:rsidRDefault="00410DFE">
      <w:pPr>
        <w:pStyle w:val="Heading3"/>
      </w:pPr>
      <w:bookmarkStart w:id="10" w:name="_heading=h.vau41wgb5aeh" w:colFirst="0" w:colLast="0"/>
      <w:bookmarkEnd w:id="10"/>
      <w:r>
        <w:t xml:space="preserve">Accurx Scribe’s </w:t>
      </w:r>
      <w:r w:rsidR="008154C5">
        <w:t>Third-Party</w:t>
      </w:r>
      <w:r>
        <w:t xml:space="preserve"> Integrations</w:t>
      </w:r>
    </w:p>
    <w:p w14:paraId="2F0A006A" w14:textId="77777777" w:rsidR="00601098" w:rsidRDefault="00410DFE">
      <w:pPr>
        <w:rPr>
          <w:b/>
          <w:bCs/>
        </w:rPr>
      </w:pPr>
      <w:r>
        <w:rPr>
          <w:b/>
          <w:bCs/>
        </w:rPr>
        <w:t>Tandem Health</w:t>
      </w:r>
    </w:p>
    <w:p w14:paraId="2DBEBAC6" w14:textId="77777777" w:rsidR="00601098" w:rsidRDefault="00410DFE">
      <w:r>
        <w:t>Tandem Health is a Swedish company that develops solutions to reduce administration in healthcare. Accurx Scribe is powered by Tandem’s ambient voice technology. The Tandem AI Medical Scribe is registered with the MHRA as a Class I medical device.</w:t>
      </w:r>
    </w:p>
    <w:p w14:paraId="091016B9" w14:textId="0C9EAF34" w:rsidR="00601098" w:rsidRDefault="00410DFE">
      <w:r>
        <w:t xml:space="preserve">Tandem Health was chosen as the ambient voice technology provider for Scribe as it passed </w:t>
      </w:r>
      <w:proofErr w:type="spellStart"/>
      <w:r>
        <w:t>Accurx’s</w:t>
      </w:r>
      <w:proofErr w:type="spellEnd"/>
      <w:r>
        <w:t xml:space="preserve"> assurance processes for clinical safety and data security. Tandem complies with DCB0129 standards and is ISO</w:t>
      </w:r>
      <w:r w:rsidR="008154C5">
        <w:t xml:space="preserve"> </w:t>
      </w:r>
      <w:r>
        <w:t>27001 and ISO</w:t>
      </w:r>
      <w:r w:rsidR="008154C5">
        <w:t xml:space="preserve"> </w:t>
      </w:r>
      <w:r>
        <w:t>13485 certified.</w:t>
      </w:r>
    </w:p>
    <w:p w14:paraId="4944740C" w14:textId="77777777" w:rsidR="00601098" w:rsidRDefault="00601098">
      <w:pPr>
        <w:rPr>
          <w:b/>
          <w:bCs/>
        </w:rPr>
      </w:pPr>
    </w:p>
    <w:p w14:paraId="6224DD14" w14:textId="77777777" w:rsidR="00601098" w:rsidRDefault="00410DFE">
      <w:pPr>
        <w:rPr>
          <w:b/>
          <w:bCs/>
        </w:rPr>
      </w:pPr>
      <w:r>
        <w:rPr>
          <w:b/>
          <w:bCs/>
        </w:rPr>
        <w:t>Emis / TPP</w:t>
      </w:r>
    </w:p>
    <w:p w14:paraId="3B42379C" w14:textId="33D2FBAB" w:rsidR="00601098" w:rsidRDefault="00410DFE">
      <w:r>
        <w:t>Accurx interfaces with EMIS and TPP. In England</w:t>
      </w:r>
      <w:r w:rsidR="007C0F2B">
        <w:t>,</w:t>
      </w:r>
      <w:r>
        <w:t xml:space="preserve"> this integration is via the IM1 integration. </w:t>
      </w:r>
    </w:p>
    <w:p w14:paraId="765C325C" w14:textId="77777777" w:rsidR="00601098" w:rsidRDefault="00410DFE">
      <w:r>
        <w:t>Accurx uses IM1 integration to provide the following functionality to Accurx Desktop:</w:t>
      </w:r>
    </w:p>
    <w:p w14:paraId="4A04F9B1" w14:textId="77777777" w:rsidR="00601098" w:rsidRDefault="00410DFE">
      <w:pPr>
        <w:numPr>
          <w:ilvl w:val="0"/>
          <w:numId w:val="3"/>
        </w:numPr>
        <w:spacing w:after="0"/>
      </w:pPr>
      <w:r>
        <w:t>Retrieve a patient’s demographic details, contact details, and communication consent</w:t>
      </w:r>
    </w:p>
    <w:p w14:paraId="3BEBE852" w14:textId="3EB41DCE" w:rsidR="00601098" w:rsidRDefault="00410DFE">
      <w:pPr>
        <w:numPr>
          <w:ilvl w:val="0"/>
          <w:numId w:val="3"/>
        </w:numPr>
        <w:spacing w:after="0"/>
      </w:pPr>
      <w:r>
        <w:t>Save records of communication within the medical record</w:t>
      </w:r>
      <w:r w:rsidR="008154C5">
        <w:t>,</w:t>
      </w:r>
      <w:r>
        <w:t xml:space="preserve"> including coded record details</w:t>
      </w:r>
    </w:p>
    <w:p w14:paraId="643C76A4" w14:textId="77777777" w:rsidR="00601098" w:rsidRDefault="00410DFE">
      <w:pPr>
        <w:numPr>
          <w:ilvl w:val="0"/>
          <w:numId w:val="3"/>
        </w:numPr>
        <w:spacing w:after="0"/>
      </w:pPr>
      <w:r>
        <w:t>Surfacing appointments from the appointment book in the electronic health record system to patients and allowing them to book these appointments</w:t>
      </w:r>
    </w:p>
    <w:p w14:paraId="7EA05E25" w14:textId="77777777" w:rsidR="00601098" w:rsidRDefault="00410DFE">
      <w:pPr>
        <w:numPr>
          <w:ilvl w:val="0"/>
          <w:numId w:val="3"/>
        </w:numPr>
        <w:spacing w:after="0"/>
      </w:pPr>
      <w:r>
        <w:t>Sending reminders for appointments booked in the appointment book within the electronic health record system</w:t>
      </w:r>
    </w:p>
    <w:p w14:paraId="6948B936" w14:textId="77777777" w:rsidR="00601098" w:rsidRDefault="00410DFE">
      <w:pPr>
        <w:numPr>
          <w:ilvl w:val="0"/>
          <w:numId w:val="3"/>
        </w:numPr>
        <w:spacing w:after="0"/>
      </w:pPr>
      <w:r>
        <w:t>Gathering data from the electronic health record to present to a user in Record View.</w:t>
      </w:r>
    </w:p>
    <w:p w14:paraId="25F62B8E" w14:textId="77777777" w:rsidR="00601098" w:rsidRDefault="00410DFE">
      <w:pPr>
        <w:numPr>
          <w:ilvl w:val="0"/>
          <w:numId w:val="3"/>
        </w:numPr>
        <w:spacing w:after="0"/>
      </w:pPr>
      <w:r>
        <w:t>Retrieve a patient’s basic demographics to allow batch messaging function</w:t>
      </w:r>
    </w:p>
    <w:p w14:paraId="6FF19F61" w14:textId="26E19555" w:rsidR="00601098" w:rsidRDefault="00410DFE">
      <w:pPr>
        <w:numPr>
          <w:ilvl w:val="0"/>
          <w:numId w:val="3"/>
        </w:numPr>
      </w:pPr>
      <w:r>
        <w:t xml:space="preserve">Retrieve a patient’s documents from their medical record to allow </w:t>
      </w:r>
      <w:r w:rsidR="008154C5">
        <w:t xml:space="preserve">the </w:t>
      </w:r>
      <w:r>
        <w:t>document attachment function</w:t>
      </w:r>
    </w:p>
    <w:p w14:paraId="237C404E" w14:textId="77777777" w:rsidR="00601098" w:rsidRDefault="00601098"/>
    <w:p w14:paraId="70BBB1BF" w14:textId="77777777" w:rsidR="00601098" w:rsidRDefault="00410DFE">
      <w:pPr>
        <w:rPr>
          <w:b/>
          <w:bCs/>
        </w:rPr>
      </w:pPr>
      <w:r>
        <w:rPr>
          <w:b/>
          <w:bCs/>
        </w:rPr>
        <w:t>Oracle Cerner</w:t>
      </w:r>
    </w:p>
    <w:p w14:paraId="6B9EDC2D" w14:textId="77777777" w:rsidR="00601098" w:rsidRDefault="00410DFE">
      <w:r>
        <w:t>Accurx Scribe integrates with Oracle Cerner via their partner API.</w:t>
      </w:r>
    </w:p>
    <w:p w14:paraId="4871AAD9" w14:textId="77777777" w:rsidR="00601098" w:rsidRDefault="00601098"/>
    <w:p w14:paraId="4BB43474" w14:textId="77777777" w:rsidR="00601098" w:rsidRDefault="00410DFE">
      <w:pPr>
        <w:rPr>
          <w:b/>
          <w:bCs/>
        </w:rPr>
      </w:pPr>
      <w:r>
        <w:rPr>
          <w:b/>
          <w:bCs/>
        </w:rPr>
        <w:t xml:space="preserve">Personal Demographics Service and </w:t>
      </w:r>
      <w:proofErr w:type="spellStart"/>
      <w:r>
        <w:rPr>
          <w:b/>
          <w:bCs/>
        </w:rPr>
        <w:t>NHSmail</w:t>
      </w:r>
      <w:proofErr w:type="spellEnd"/>
      <w:r>
        <w:rPr>
          <w:b/>
          <w:bCs/>
        </w:rPr>
        <w:t xml:space="preserve"> Single Sign On</w:t>
      </w:r>
    </w:p>
    <w:p w14:paraId="5B4D1603" w14:textId="77777777" w:rsidR="00601098" w:rsidRDefault="00410DFE">
      <w:pPr>
        <w:rPr>
          <w:color w:val="FF0000"/>
        </w:rPr>
      </w:pPr>
      <w:r>
        <w:lastRenderedPageBreak/>
        <w:t xml:space="preserve">Accurx in England also uses the Personal Demographic Service and </w:t>
      </w:r>
      <w:proofErr w:type="spellStart"/>
      <w:r>
        <w:t>NHSmail</w:t>
      </w:r>
      <w:proofErr w:type="spellEnd"/>
      <w:r>
        <w:t xml:space="preserve"> Single Sign </w:t>
      </w:r>
      <w:proofErr w:type="gramStart"/>
      <w:r>
        <w:t>On</w:t>
      </w:r>
      <w:proofErr w:type="gramEnd"/>
      <w:r>
        <w:t xml:space="preserve"> for Accurx Web and Accurx Mobile.</w:t>
      </w:r>
    </w:p>
    <w:p w14:paraId="3752630E" w14:textId="77777777" w:rsidR="00601098" w:rsidRDefault="00601098"/>
    <w:p w14:paraId="6EAEF47D" w14:textId="77777777" w:rsidR="00601098" w:rsidRDefault="00410DFE">
      <w:pPr>
        <w:pStyle w:val="Heading1"/>
      </w:pPr>
      <w:bookmarkStart w:id="11" w:name="_Toc224893061"/>
      <w:r>
        <w:t>Clinical Risk Management System</w:t>
      </w:r>
      <w:bookmarkEnd w:id="11"/>
    </w:p>
    <w:p w14:paraId="48E64889" w14:textId="77777777" w:rsidR="00601098" w:rsidRDefault="00410DFE">
      <w:pPr>
        <w:pStyle w:val="Heading3"/>
      </w:pPr>
      <w:bookmarkStart w:id="12" w:name="_heading=h.whwoubi93kae" w:colFirst="0" w:colLast="0"/>
      <w:bookmarkEnd w:id="12"/>
      <w:proofErr w:type="spellStart"/>
      <w:r>
        <w:t>Accurx’s</w:t>
      </w:r>
      <w:proofErr w:type="spellEnd"/>
      <w:r>
        <w:t xml:space="preserve"> Clinical Risk Management System</w:t>
      </w:r>
    </w:p>
    <w:p w14:paraId="4579839D" w14:textId="77777777" w:rsidR="00601098" w:rsidRDefault="00410DFE">
      <w:r>
        <w:t>Accurx has implemented a Clinical Risk Management System that includes both proactive and reactive mechanisms for clinical risk control. This ensures that potential hazards and associated risks are identified and addressed before release, and that any incidents that do occur are detected and resolved efficiently.</w:t>
      </w:r>
    </w:p>
    <w:p w14:paraId="61BB01B0" w14:textId="4F1E1B57" w:rsidR="00601098" w:rsidRDefault="00410DFE">
      <w:r>
        <w:t>There is active consideration of clinical risk throughout the development lifecycle, with close collaboration between product, engineering, information risk</w:t>
      </w:r>
      <w:r w:rsidR="008154C5">
        <w:t>, and clinical teams on a per-development-cycle</w:t>
      </w:r>
      <w:r>
        <w:t xml:space="preserve"> basis. </w:t>
      </w:r>
    </w:p>
    <w:p w14:paraId="5E3CAD1B" w14:textId="77777777" w:rsidR="00601098" w:rsidRDefault="00410DFE">
      <w:r>
        <w:t>The CSO oversees clinical safety, reviews clinical safety documentation and escalates to top management (VP clinical) as needed, and the entire clinical team (all clinicians who are trained and competent in clinical risk management) support in risk management activities, education and documentation.</w:t>
      </w:r>
    </w:p>
    <w:p w14:paraId="58C9BB6D" w14:textId="77777777" w:rsidR="00601098" w:rsidRDefault="00410DFE">
      <w:r>
        <w:t>Please see the Accurx DCB0129 Clinical Risk Management System and Clinical Safety Case Report documents for more information.</w:t>
      </w:r>
    </w:p>
    <w:p w14:paraId="4E281D89" w14:textId="77777777" w:rsidR="00601098" w:rsidRDefault="00601098"/>
    <w:p w14:paraId="740201E9" w14:textId="77777777" w:rsidR="00601098" w:rsidRDefault="00410DFE">
      <w:pPr>
        <w:rPr>
          <w:b/>
          <w:bCs/>
        </w:rPr>
      </w:pPr>
      <w:r>
        <w:rPr>
          <w:b/>
          <w:bCs/>
        </w:rPr>
        <w:t>Key personnel</w:t>
      </w:r>
    </w:p>
    <w:p w14:paraId="0C102C20" w14:textId="77777777" w:rsidR="00601098" w:rsidRDefault="00410DFE">
      <w:r>
        <w:t>Clinical safety activities have been undertaken by the following individuals at Accurx:</w:t>
      </w:r>
    </w:p>
    <w:p w14:paraId="6379916D" w14:textId="77777777" w:rsidR="00601098" w:rsidRDefault="00410DFE">
      <w:pPr>
        <w:numPr>
          <w:ilvl w:val="0"/>
          <w:numId w:val="4"/>
        </w:numPr>
        <w:spacing w:after="0"/>
      </w:pPr>
      <w:r>
        <w:t>Clinical Safety Officer: Dr Christopher Sartori</w:t>
      </w:r>
    </w:p>
    <w:p w14:paraId="49CCFF94" w14:textId="77777777" w:rsidR="00601098" w:rsidRDefault="00410DFE">
      <w:pPr>
        <w:numPr>
          <w:ilvl w:val="0"/>
          <w:numId w:val="4"/>
        </w:numPr>
        <w:spacing w:after="0"/>
      </w:pPr>
      <w:r>
        <w:t xml:space="preserve">VP Clinical: Dr Satya Raghuvanshi </w:t>
      </w:r>
    </w:p>
    <w:p w14:paraId="5875A9B4" w14:textId="77777777" w:rsidR="00601098" w:rsidRDefault="00410DFE">
      <w:pPr>
        <w:numPr>
          <w:ilvl w:val="0"/>
          <w:numId w:val="4"/>
        </w:numPr>
        <w:spacing w:after="0"/>
      </w:pPr>
      <w:r>
        <w:t>Chief Executive Officer: Jacob Haddad</w:t>
      </w:r>
    </w:p>
    <w:p w14:paraId="34FC4F89" w14:textId="77777777" w:rsidR="00601098" w:rsidRDefault="00410DFE">
      <w:pPr>
        <w:numPr>
          <w:ilvl w:val="0"/>
          <w:numId w:val="4"/>
        </w:numPr>
        <w:spacing w:after="0"/>
      </w:pPr>
      <w:r>
        <w:t>Technical Safety Officer: Tom Pritchard</w:t>
      </w:r>
    </w:p>
    <w:p w14:paraId="4E83F8E2" w14:textId="77777777" w:rsidR="00601098" w:rsidRDefault="00410DFE">
      <w:pPr>
        <w:numPr>
          <w:ilvl w:val="0"/>
          <w:numId w:val="4"/>
        </w:numPr>
      </w:pPr>
      <w:r>
        <w:t xml:space="preserve">Other members of the Clinical Team: Dr Robert </w:t>
      </w:r>
      <w:proofErr w:type="spellStart"/>
      <w:r>
        <w:t>Cann</w:t>
      </w:r>
      <w:proofErr w:type="spellEnd"/>
      <w:r>
        <w:t>, Dr Vishnu Menon</w:t>
      </w:r>
    </w:p>
    <w:p w14:paraId="37EFE632" w14:textId="77777777" w:rsidR="00601098" w:rsidRDefault="00410DFE">
      <w:r>
        <w:t>All members of the Accurx Clinical Team have completed NHS England’s Digital Clinical Safety Practitioner Training.</w:t>
      </w:r>
    </w:p>
    <w:p w14:paraId="095EDBD1" w14:textId="77777777" w:rsidR="00601098" w:rsidRDefault="00410DFE">
      <w:r>
        <w:t>The Accurx CEO, Technical Safety Officer, Clinical Safety Officer, VP Clinical, or Clinical Leads have the authority to block any release of either updated software or new product if they believe that there are unaddressed/unacceptable clinical risks.</w:t>
      </w:r>
    </w:p>
    <w:p w14:paraId="172397A0" w14:textId="77777777" w:rsidR="00601098" w:rsidRDefault="00410DFE">
      <w:r>
        <w:t>The Accurx Clinical Safety Officer (CSO), Dr Chris Sartori, has comprehensively assessed the clinical risks associated with Accurx Scribe, powered by Tandem. The CSO confirms that any identified risks have been mitigated to an acceptable level.</w:t>
      </w:r>
    </w:p>
    <w:p w14:paraId="4B7C9F87" w14:textId="77777777" w:rsidR="00601098" w:rsidRDefault="00601098"/>
    <w:p w14:paraId="0700E60C" w14:textId="77777777" w:rsidR="00601098" w:rsidRDefault="00410DFE">
      <w:pPr>
        <w:rPr>
          <w:b/>
          <w:bCs/>
        </w:rPr>
      </w:pPr>
      <w:proofErr w:type="spellStart"/>
      <w:r>
        <w:rPr>
          <w:b/>
          <w:bCs/>
        </w:rPr>
        <w:t>Accurx’s</w:t>
      </w:r>
      <w:proofErr w:type="spellEnd"/>
      <w:r>
        <w:rPr>
          <w:b/>
          <w:bCs/>
        </w:rPr>
        <w:t xml:space="preserve"> Clinical Incident Management Process</w:t>
      </w:r>
    </w:p>
    <w:p w14:paraId="48861255" w14:textId="717B7EEF" w:rsidR="00601098" w:rsidRDefault="00410DFE">
      <w:r>
        <w:t xml:space="preserve">incident.io is the incident management platform that Accurx uses to track and manage all incidents. All Accurx employees </w:t>
      </w:r>
      <w:proofErr w:type="gramStart"/>
      <w:r>
        <w:t>are able to</w:t>
      </w:r>
      <w:proofErr w:type="gramEnd"/>
      <w:r>
        <w:t xml:space="preserve"> report incidents using this system. Clinical </w:t>
      </w:r>
      <w:r w:rsidR="008154C5">
        <w:t>safety-related incidents are logged there (along with other incidents such as service-impacting</w:t>
      </w:r>
      <w:r>
        <w:t xml:space="preserve"> incidents). Employees receive training on this process when they join the company</w:t>
      </w:r>
      <w:r w:rsidR="008154C5">
        <w:t>,</w:t>
      </w:r>
      <w:r>
        <w:t xml:space="preserve"> and we follow a standard procedure of:</w:t>
      </w:r>
    </w:p>
    <w:p w14:paraId="5A7A14A7" w14:textId="77777777" w:rsidR="00601098" w:rsidRDefault="00410DFE">
      <w:r>
        <w:t>1) Identify</w:t>
      </w:r>
    </w:p>
    <w:p w14:paraId="18773957" w14:textId="77777777" w:rsidR="00601098" w:rsidRDefault="00410DFE">
      <w:r>
        <w:lastRenderedPageBreak/>
        <w:t>2) Report</w:t>
      </w:r>
    </w:p>
    <w:p w14:paraId="30DF7CF2" w14:textId="77777777" w:rsidR="00601098" w:rsidRDefault="00410DFE">
      <w:r>
        <w:t>3) Assess/Triage</w:t>
      </w:r>
    </w:p>
    <w:p w14:paraId="08C92E8D" w14:textId="77777777" w:rsidR="00601098" w:rsidRDefault="00410DFE">
      <w:r>
        <w:t>4) Escalate (where appropriate)</w:t>
      </w:r>
    </w:p>
    <w:p w14:paraId="290B9A83" w14:textId="77777777" w:rsidR="00601098" w:rsidRDefault="00410DFE">
      <w:r>
        <w:t>5) Act</w:t>
      </w:r>
    </w:p>
    <w:p w14:paraId="3D334B69" w14:textId="77777777" w:rsidR="00601098" w:rsidRDefault="00410DFE">
      <w:r>
        <w:t>6) Resolve</w:t>
      </w:r>
    </w:p>
    <w:p w14:paraId="73E0E158" w14:textId="77777777" w:rsidR="00601098" w:rsidRDefault="00410DFE">
      <w:r>
        <w:t>Incidents form part of the Accurx feedback process to prompt review and update of the hazard log, clinical risk analysis, evaluation and controls, as needed.</w:t>
      </w:r>
    </w:p>
    <w:p w14:paraId="1531E3E2" w14:textId="5CAB860A" w:rsidR="00601098" w:rsidRDefault="00410DFE">
      <w:r>
        <w:t xml:space="preserve">Incidents can be raised internally, externally via users, or by third parties / </w:t>
      </w:r>
      <w:proofErr w:type="spellStart"/>
      <w:r>
        <w:t>subprocessors</w:t>
      </w:r>
      <w:proofErr w:type="spellEnd"/>
      <w:r w:rsidR="007C0F2B">
        <w:t>,</w:t>
      </w:r>
      <w:r>
        <w:t xml:space="preserve"> with collaboration between parties as internally and externally as needed to facilitate resolution.</w:t>
      </w:r>
    </w:p>
    <w:p w14:paraId="360012C5" w14:textId="77777777" w:rsidR="00601098" w:rsidRDefault="00601098"/>
    <w:p w14:paraId="5A5BAA90" w14:textId="09AB4343" w:rsidR="007C0F2B" w:rsidRPr="00772FEC" w:rsidRDefault="007C0F2B" w:rsidP="007C0F2B">
      <w:pPr>
        <w:pStyle w:val="Heading3"/>
      </w:pPr>
      <w:bookmarkStart w:id="13" w:name="_heading=h.asjdu0t0ovix" w:colFirst="0" w:colLast="0"/>
      <w:bookmarkEnd w:id="13"/>
      <w:r w:rsidRPr="00772FEC">
        <w:t>PSM Medical Group’s</w:t>
      </w:r>
      <w:r w:rsidR="00410DFE" w:rsidRPr="00772FEC">
        <w:t xml:space="preserve"> Clinical Risk Management System</w:t>
      </w:r>
      <w:bookmarkStart w:id="14" w:name="_heading=h.t4cgilxc6kc4" w:colFirst="0" w:colLast="0"/>
      <w:bookmarkEnd w:id="14"/>
    </w:p>
    <w:p w14:paraId="54D35794" w14:textId="1A589BFA" w:rsidR="00772FEC" w:rsidRDefault="00772FEC" w:rsidP="00772FEC">
      <w:pPr>
        <w:spacing w:after="0"/>
      </w:pPr>
      <w:r>
        <w:t>PSM Medical Group has implemented a local Clinical Risk Management approach using Accurx Scribe, incorporating both proactive and reactive mechanisms for clinical risk control. This is intended to ensure that potential hazards and associated risks are identified, assessed, and managed appropriately before and during the system's live use, and that any incidents are recognised, reported, investigated, and addressed in a timely manner.</w:t>
      </w:r>
    </w:p>
    <w:p w14:paraId="4AD39B69" w14:textId="77777777" w:rsidR="00772FEC" w:rsidRDefault="00772FEC" w:rsidP="00772FEC">
      <w:pPr>
        <w:spacing w:after="0"/>
      </w:pPr>
    </w:p>
    <w:p w14:paraId="32FDF266" w14:textId="353CA0BC" w:rsidR="00772FEC" w:rsidRDefault="00772FEC" w:rsidP="00772FEC">
      <w:pPr>
        <w:spacing w:after="0"/>
      </w:pPr>
      <w:r>
        <w:t>Clinical risk relating to the use of Accurx Scribe will be considered as part of the practice’s wider governance, quality, and patient safety processes. This includes a review of local workflows, staff training requirements, incident reporting routes, and ongoing learning through meetings, audits, and significant event processes, where appropriate.</w:t>
      </w:r>
    </w:p>
    <w:p w14:paraId="5348F212" w14:textId="77777777" w:rsidR="00772FEC" w:rsidRDefault="00772FEC" w:rsidP="00772FEC">
      <w:pPr>
        <w:spacing w:after="0"/>
      </w:pPr>
    </w:p>
    <w:p w14:paraId="307B6D2A" w14:textId="71EF27A2" w:rsidR="00772FEC" w:rsidRDefault="00772FEC" w:rsidP="00772FEC">
      <w:pPr>
        <w:spacing w:after="0"/>
      </w:pPr>
      <w:r>
        <w:t>PSM Medical Group will ensure that Accurx Scribe is used only as a supportive documentation tool and not as an autonomous clinical decision-maker. All clinicians using the system must review and verify the consultation output before it is relied upon, filed, or copied into the patient record. Outputs must not be transferred into the clinical record without appropriate clinical checking. Patient consent must also be obtained prior to the use of Accurx Scribe during a consultation.</w:t>
      </w:r>
    </w:p>
    <w:p w14:paraId="0A17A8D2" w14:textId="77777777" w:rsidR="00772FEC" w:rsidRDefault="00772FEC" w:rsidP="00772FEC">
      <w:pPr>
        <w:spacing w:after="0"/>
      </w:pPr>
    </w:p>
    <w:p w14:paraId="48B43B7B" w14:textId="77777777" w:rsidR="00772FEC" w:rsidRDefault="00772FEC" w:rsidP="00772FEC">
      <w:pPr>
        <w:spacing w:after="0"/>
      </w:pPr>
      <w:r>
        <w:t>All clinicians using Accurx Scribe will be advised to complete the relevant Accurx training materials before using the system in practice. The practice will also ensure that staff are made aware of the local expectations, limitations and safe-use requirements associated with the product.</w:t>
      </w:r>
    </w:p>
    <w:p w14:paraId="455ACA8E" w14:textId="77777777" w:rsidR="00772FEC" w:rsidRDefault="00772FEC" w:rsidP="00772FEC">
      <w:pPr>
        <w:spacing w:after="0"/>
      </w:pPr>
    </w:p>
    <w:p w14:paraId="47198081" w14:textId="77777777" w:rsidR="00772FEC" w:rsidRDefault="00772FEC" w:rsidP="00772FEC">
      <w:pPr>
        <w:spacing w:after="0"/>
      </w:pPr>
      <w:r>
        <w:t>Oversight of local incident review and governance will be undertaken through the practice management and quality processes. Where a clinical safety concern, system-related risk, or recurring issue is identified, this will be escalated appropriately within the organisation. If there is reason to believe that Accurx Scribe itself presents an unacceptable risk, PSM Medical Group may suspend use of the application pending further review and liaison with Accurx support.</w:t>
      </w:r>
    </w:p>
    <w:p w14:paraId="3863A350" w14:textId="77777777" w:rsidR="00772FEC" w:rsidRDefault="00772FEC" w:rsidP="00772FEC">
      <w:pPr>
        <w:spacing w:after="0"/>
      </w:pPr>
    </w:p>
    <w:p w14:paraId="6A429D73" w14:textId="617D14B8" w:rsidR="007C0F2B" w:rsidRDefault="00772FEC" w:rsidP="00772FEC">
      <w:pPr>
        <w:spacing w:after="0"/>
      </w:pPr>
      <w:r>
        <w:t>The practice has considered the supplier’s clinical safety documentation as part of its local implementation. Please refer to the relevant Accurx clinical safety documentation, including the supplier’s DCB0129 documentation and supporting safety case materials, alongside this local DCB0160 assessment.</w:t>
      </w:r>
    </w:p>
    <w:p w14:paraId="657080CE" w14:textId="77777777" w:rsidR="00772FEC" w:rsidRDefault="00772FEC" w:rsidP="00772FEC">
      <w:pPr>
        <w:spacing w:after="0"/>
      </w:pPr>
    </w:p>
    <w:p w14:paraId="2D26FFC2" w14:textId="77777777" w:rsidR="00772FEC" w:rsidRDefault="00772FEC" w:rsidP="00772FEC">
      <w:pPr>
        <w:spacing w:after="0"/>
        <w:rPr>
          <w:highlight w:val="yellow"/>
        </w:rPr>
      </w:pPr>
    </w:p>
    <w:p w14:paraId="2D67A212" w14:textId="77777777" w:rsidR="00601098" w:rsidRDefault="00410DFE">
      <w:pPr>
        <w:rPr>
          <w:b/>
          <w:bCs/>
        </w:rPr>
      </w:pPr>
      <w:r>
        <w:rPr>
          <w:b/>
          <w:bCs/>
        </w:rPr>
        <w:lastRenderedPageBreak/>
        <w:t>Key personnel:</w:t>
      </w:r>
    </w:p>
    <w:p w14:paraId="7BC145B5" w14:textId="77777777" w:rsidR="00601098" w:rsidRDefault="00410DFE">
      <w:pPr>
        <w:spacing w:line="276" w:lineRule="auto"/>
      </w:pPr>
      <w:r>
        <w:t>Clinical Safety team</w:t>
      </w:r>
    </w:p>
    <w:tbl>
      <w:tblPr>
        <w:tblStyle w:val="a4"/>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55"/>
        <w:gridCol w:w="2233"/>
        <w:gridCol w:w="5687"/>
      </w:tblGrid>
      <w:tr w:rsidR="00601098" w14:paraId="20A7F1CA" w14:textId="77777777" w:rsidTr="008154C5">
        <w:tc>
          <w:tcPr>
            <w:tcW w:w="1555" w:type="dxa"/>
            <w:tcMar>
              <w:top w:w="100" w:type="dxa"/>
              <w:left w:w="100" w:type="dxa"/>
              <w:bottom w:w="100" w:type="dxa"/>
              <w:right w:w="100" w:type="dxa"/>
            </w:tcMar>
          </w:tcPr>
          <w:p w14:paraId="409C214C" w14:textId="0FAF6344" w:rsidR="00601098" w:rsidRDefault="00410DFE">
            <w:pPr>
              <w:widowControl w:val="0"/>
              <w:spacing w:after="0" w:line="276" w:lineRule="auto"/>
              <w:rPr>
                <w:color w:val="000000"/>
              </w:rPr>
            </w:pPr>
            <w:r>
              <w:rPr>
                <w:color w:val="000000"/>
              </w:rPr>
              <w:t>Name</w:t>
            </w:r>
          </w:p>
        </w:tc>
        <w:tc>
          <w:tcPr>
            <w:tcW w:w="2233" w:type="dxa"/>
            <w:tcMar>
              <w:top w:w="100" w:type="dxa"/>
              <w:left w:w="100" w:type="dxa"/>
              <w:bottom w:w="100" w:type="dxa"/>
              <w:right w:w="100" w:type="dxa"/>
            </w:tcMar>
          </w:tcPr>
          <w:p w14:paraId="40B633DB" w14:textId="77777777" w:rsidR="00601098" w:rsidRDefault="00410DFE">
            <w:pPr>
              <w:widowControl w:val="0"/>
              <w:spacing w:after="0" w:line="276" w:lineRule="auto"/>
              <w:rPr>
                <w:color w:val="000000"/>
              </w:rPr>
            </w:pPr>
            <w:r>
              <w:rPr>
                <w:color w:val="000000"/>
              </w:rPr>
              <w:t>Roles and responsibilities</w:t>
            </w:r>
          </w:p>
        </w:tc>
        <w:tc>
          <w:tcPr>
            <w:tcW w:w="5687" w:type="dxa"/>
            <w:tcMar>
              <w:top w:w="100" w:type="dxa"/>
              <w:left w:w="100" w:type="dxa"/>
              <w:bottom w:w="100" w:type="dxa"/>
              <w:right w:w="100" w:type="dxa"/>
            </w:tcMar>
          </w:tcPr>
          <w:p w14:paraId="28F02AD5" w14:textId="77777777" w:rsidR="00601098" w:rsidRDefault="00410DFE">
            <w:pPr>
              <w:widowControl w:val="0"/>
              <w:spacing w:after="0" w:line="276" w:lineRule="auto"/>
              <w:rPr>
                <w:color w:val="000000"/>
              </w:rPr>
            </w:pPr>
            <w:r>
              <w:rPr>
                <w:color w:val="000000"/>
              </w:rPr>
              <w:t>Skills, competency, experience</w:t>
            </w:r>
          </w:p>
        </w:tc>
      </w:tr>
      <w:tr w:rsidR="00601098" w14:paraId="3FB91FE2" w14:textId="77777777" w:rsidTr="008154C5">
        <w:trPr>
          <w:trHeight w:val="630"/>
        </w:trPr>
        <w:tc>
          <w:tcPr>
            <w:tcW w:w="1555" w:type="dxa"/>
            <w:tcMar>
              <w:top w:w="100" w:type="dxa"/>
              <w:left w:w="100" w:type="dxa"/>
              <w:bottom w:w="100" w:type="dxa"/>
              <w:right w:w="100" w:type="dxa"/>
            </w:tcMar>
          </w:tcPr>
          <w:p w14:paraId="65F3A600" w14:textId="01D8E1A8" w:rsidR="00601098" w:rsidRDefault="00DF7A21" w:rsidP="008154C5">
            <w:pPr>
              <w:widowControl w:val="0"/>
              <w:spacing w:after="0" w:line="276" w:lineRule="auto"/>
              <w:rPr>
                <w:color w:val="000000"/>
              </w:rPr>
            </w:pPr>
            <w:r>
              <w:rPr>
                <w:color w:val="000000"/>
              </w:rPr>
              <w:t>Dr Jason Whittle</w:t>
            </w:r>
          </w:p>
        </w:tc>
        <w:tc>
          <w:tcPr>
            <w:tcW w:w="2233" w:type="dxa"/>
            <w:tcMar>
              <w:top w:w="100" w:type="dxa"/>
              <w:left w:w="100" w:type="dxa"/>
              <w:bottom w:w="100" w:type="dxa"/>
              <w:right w:w="100" w:type="dxa"/>
            </w:tcMar>
          </w:tcPr>
          <w:p w14:paraId="4F34431D" w14:textId="002D967F" w:rsidR="00601098" w:rsidRDefault="008154C5" w:rsidP="008154C5">
            <w:pPr>
              <w:widowControl w:val="0"/>
              <w:spacing w:after="0" w:line="276" w:lineRule="auto"/>
              <w:rPr>
                <w:color w:val="000000"/>
              </w:rPr>
            </w:pPr>
            <w:r>
              <w:rPr>
                <w:color w:val="000000"/>
              </w:rPr>
              <w:t>GP Partner / Clinical Safety Officer</w:t>
            </w:r>
          </w:p>
        </w:tc>
        <w:tc>
          <w:tcPr>
            <w:tcW w:w="5687" w:type="dxa"/>
            <w:tcMar>
              <w:top w:w="100" w:type="dxa"/>
              <w:left w:w="100" w:type="dxa"/>
              <w:bottom w:w="100" w:type="dxa"/>
              <w:right w:w="100" w:type="dxa"/>
            </w:tcMar>
          </w:tcPr>
          <w:p w14:paraId="22FF85B4" w14:textId="26105A60" w:rsidR="00601098" w:rsidRDefault="008154C5" w:rsidP="008154C5">
            <w:pPr>
              <w:spacing w:line="276" w:lineRule="auto"/>
              <w:rPr>
                <w:color w:val="000000"/>
              </w:rPr>
            </w:pPr>
            <w:r>
              <w:rPr>
                <w:color w:val="000000"/>
              </w:rPr>
              <w:t>Detailed</w:t>
            </w:r>
            <w:r w:rsidRPr="008154C5">
              <w:rPr>
                <w:color w:val="000000"/>
              </w:rPr>
              <w:t xml:space="preserve"> knowledge of consultation workflow and EMIS documentation</w:t>
            </w:r>
            <w:r>
              <w:rPr>
                <w:color w:val="000000"/>
              </w:rPr>
              <w:t xml:space="preserve">, </w:t>
            </w:r>
            <w:r w:rsidRPr="008154C5">
              <w:rPr>
                <w:color w:val="000000"/>
              </w:rPr>
              <w:t>experienced in identifying and mitigating patient safety risks associated with clinical documentation.</w:t>
            </w:r>
          </w:p>
        </w:tc>
      </w:tr>
      <w:tr w:rsidR="008154C5" w14:paraId="724EB4B7" w14:textId="77777777" w:rsidTr="008154C5">
        <w:trPr>
          <w:trHeight w:val="630"/>
        </w:trPr>
        <w:tc>
          <w:tcPr>
            <w:tcW w:w="1555" w:type="dxa"/>
            <w:tcMar>
              <w:top w:w="100" w:type="dxa"/>
              <w:left w:w="100" w:type="dxa"/>
              <w:bottom w:w="100" w:type="dxa"/>
              <w:right w:w="100" w:type="dxa"/>
            </w:tcMar>
          </w:tcPr>
          <w:p w14:paraId="4D33E80C" w14:textId="00FC6047" w:rsidR="008154C5" w:rsidRDefault="008154C5" w:rsidP="008154C5">
            <w:pPr>
              <w:widowControl w:val="0"/>
              <w:spacing w:after="0" w:line="276" w:lineRule="auto"/>
              <w:rPr>
                <w:color w:val="000000"/>
              </w:rPr>
            </w:pPr>
            <w:r>
              <w:rPr>
                <w:color w:val="000000"/>
              </w:rPr>
              <w:t>Dr Georgina Gundersen</w:t>
            </w:r>
          </w:p>
        </w:tc>
        <w:tc>
          <w:tcPr>
            <w:tcW w:w="2233" w:type="dxa"/>
            <w:tcMar>
              <w:top w:w="100" w:type="dxa"/>
              <w:left w:w="100" w:type="dxa"/>
              <w:bottom w:w="100" w:type="dxa"/>
              <w:right w:w="100" w:type="dxa"/>
            </w:tcMar>
          </w:tcPr>
          <w:p w14:paraId="5B59E176" w14:textId="29D8BE61" w:rsidR="008154C5" w:rsidRDefault="008154C5" w:rsidP="008154C5">
            <w:pPr>
              <w:widowControl w:val="0"/>
              <w:spacing w:after="0" w:line="276" w:lineRule="auto"/>
              <w:rPr>
                <w:color w:val="000000"/>
              </w:rPr>
            </w:pPr>
            <w:r>
              <w:rPr>
                <w:color w:val="000000"/>
              </w:rPr>
              <w:t>GP Partner / Senior Information Risk Owner</w:t>
            </w:r>
          </w:p>
        </w:tc>
        <w:tc>
          <w:tcPr>
            <w:tcW w:w="5687" w:type="dxa"/>
            <w:tcMar>
              <w:top w:w="100" w:type="dxa"/>
              <w:left w:w="100" w:type="dxa"/>
              <w:bottom w:w="100" w:type="dxa"/>
              <w:right w:w="100" w:type="dxa"/>
            </w:tcMar>
          </w:tcPr>
          <w:p w14:paraId="222B4DA7" w14:textId="1475DCDE" w:rsidR="008154C5" w:rsidRDefault="008154C5" w:rsidP="008154C5">
            <w:pPr>
              <w:spacing w:line="276" w:lineRule="auto"/>
              <w:rPr>
                <w:color w:val="000000"/>
              </w:rPr>
            </w:pPr>
            <w:r>
              <w:rPr>
                <w:color w:val="000000"/>
              </w:rPr>
              <w:t>Information</w:t>
            </w:r>
            <w:r w:rsidRPr="008154C5">
              <w:rPr>
                <w:color w:val="000000"/>
              </w:rPr>
              <w:t xml:space="preserve"> risk management oversees controls for </w:t>
            </w:r>
            <w:r>
              <w:rPr>
                <w:color w:val="000000"/>
              </w:rPr>
              <w:t xml:space="preserve">the confidentiality, integrity, and availability of information and ensures that </w:t>
            </w:r>
            <w:r w:rsidRPr="008154C5">
              <w:rPr>
                <w:color w:val="000000"/>
              </w:rPr>
              <w:t>data incidents are reviewed and escalated appropriately</w:t>
            </w:r>
            <w:r>
              <w:rPr>
                <w:color w:val="000000"/>
              </w:rPr>
              <w:t>.</w:t>
            </w:r>
          </w:p>
        </w:tc>
      </w:tr>
      <w:tr w:rsidR="008154C5" w14:paraId="28866E99" w14:textId="77777777" w:rsidTr="008154C5">
        <w:trPr>
          <w:trHeight w:val="492"/>
        </w:trPr>
        <w:tc>
          <w:tcPr>
            <w:tcW w:w="1555" w:type="dxa"/>
            <w:tcMar>
              <w:top w:w="100" w:type="dxa"/>
              <w:left w:w="100" w:type="dxa"/>
              <w:bottom w:w="100" w:type="dxa"/>
              <w:right w:w="100" w:type="dxa"/>
            </w:tcMar>
          </w:tcPr>
          <w:p w14:paraId="41E75ED5" w14:textId="49BB3D14" w:rsidR="008154C5" w:rsidRDefault="008154C5" w:rsidP="008154C5">
            <w:pPr>
              <w:widowControl w:val="0"/>
              <w:spacing w:after="0" w:line="276" w:lineRule="auto"/>
              <w:rPr>
                <w:color w:val="000000"/>
              </w:rPr>
            </w:pPr>
            <w:r>
              <w:rPr>
                <w:color w:val="000000"/>
              </w:rPr>
              <w:t>Michael Wain</w:t>
            </w:r>
          </w:p>
        </w:tc>
        <w:tc>
          <w:tcPr>
            <w:tcW w:w="2233" w:type="dxa"/>
            <w:tcMar>
              <w:top w:w="100" w:type="dxa"/>
              <w:left w:w="100" w:type="dxa"/>
              <w:bottom w:w="100" w:type="dxa"/>
              <w:right w:w="100" w:type="dxa"/>
            </w:tcMar>
          </w:tcPr>
          <w:p w14:paraId="642DEED0" w14:textId="2F22F61E" w:rsidR="008154C5" w:rsidRDefault="008154C5" w:rsidP="008154C5">
            <w:pPr>
              <w:widowControl w:val="0"/>
              <w:spacing w:after="0" w:line="276" w:lineRule="auto"/>
              <w:rPr>
                <w:color w:val="000000"/>
              </w:rPr>
            </w:pPr>
            <w:r>
              <w:rPr>
                <w:color w:val="000000"/>
              </w:rPr>
              <w:t>Practice Manager / Data Protection Officer.</w:t>
            </w:r>
          </w:p>
        </w:tc>
        <w:tc>
          <w:tcPr>
            <w:tcW w:w="5687" w:type="dxa"/>
            <w:tcMar>
              <w:top w:w="100" w:type="dxa"/>
              <w:left w:w="100" w:type="dxa"/>
              <w:bottom w:w="100" w:type="dxa"/>
              <w:right w:w="100" w:type="dxa"/>
            </w:tcMar>
          </w:tcPr>
          <w:p w14:paraId="512F8ECF" w14:textId="6C9F321D" w:rsidR="008154C5" w:rsidRPr="008154C5" w:rsidRDefault="008154C5" w:rsidP="008154C5">
            <w:pPr>
              <w:spacing w:line="276" w:lineRule="auto"/>
              <w:rPr>
                <w:color w:val="000000"/>
              </w:rPr>
            </w:pPr>
            <w:r>
              <w:rPr>
                <w:color w:val="000000"/>
              </w:rPr>
              <w:t>Coordinates all</w:t>
            </w:r>
            <w:r w:rsidRPr="008154C5">
              <w:rPr>
                <w:color w:val="000000"/>
              </w:rPr>
              <w:t xml:space="preserve"> staff communications and </w:t>
            </w:r>
            <w:r>
              <w:rPr>
                <w:color w:val="000000"/>
              </w:rPr>
              <w:t>standard operating procedures,</w:t>
            </w:r>
            <w:r w:rsidRPr="008154C5">
              <w:rPr>
                <w:color w:val="000000"/>
              </w:rPr>
              <w:t xml:space="preserve"> oversee</w:t>
            </w:r>
            <w:r>
              <w:rPr>
                <w:color w:val="000000"/>
              </w:rPr>
              <w:t>ing</w:t>
            </w:r>
            <w:r w:rsidRPr="008154C5">
              <w:rPr>
                <w:color w:val="000000"/>
              </w:rPr>
              <w:t xml:space="preserve"> incident reporting and SEA processes, including data-related incidents</w:t>
            </w:r>
            <w:r>
              <w:rPr>
                <w:color w:val="000000"/>
              </w:rPr>
              <w:t>.</w:t>
            </w:r>
          </w:p>
        </w:tc>
      </w:tr>
    </w:tbl>
    <w:p w14:paraId="708B1910" w14:textId="77777777" w:rsidR="00772FEC" w:rsidRDefault="00772FEC">
      <w:pPr>
        <w:spacing w:line="276" w:lineRule="auto"/>
      </w:pPr>
    </w:p>
    <w:p w14:paraId="4102908A" w14:textId="4F043C53" w:rsidR="00601098" w:rsidRDefault="00410DFE">
      <w:pPr>
        <w:spacing w:line="276" w:lineRule="auto"/>
        <w:rPr>
          <w:color w:val="000000"/>
        </w:rPr>
      </w:pPr>
      <w:r>
        <w:t xml:space="preserve">Clinical Safety Officer </w:t>
      </w:r>
    </w:p>
    <w:tbl>
      <w:tblPr>
        <w:tblStyle w:val="a5"/>
        <w:tblpPr w:leftFromText="180" w:rightFromText="180" w:topFromText="180" w:bottomFromText="180" w:vertAnchor="text"/>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29"/>
        <w:gridCol w:w="1843"/>
        <w:gridCol w:w="1559"/>
        <w:gridCol w:w="3261"/>
        <w:gridCol w:w="1748"/>
      </w:tblGrid>
      <w:tr w:rsidR="00601098" w14:paraId="70834541" w14:textId="77777777" w:rsidTr="008154C5">
        <w:trPr>
          <w:trHeight w:val="428"/>
        </w:trPr>
        <w:tc>
          <w:tcPr>
            <w:tcW w:w="1129" w:type="dxa"/>
          </w:tcPr>
          <w:p w14:paraId="1A6FDCFF" w14:textId="278971EA" w:rsidR="00601098" w:rsidRDefault="00410DFE" w:rsidP="008154C5">
            <w:pPr>
              <w:widowControl w:val="0"/>
              <w:spacing w:after="0" w:line="276" w:lineRule="auto"/>
              <w:rPr>
                <w:color w:val="000000"/>
              </w:rPr>
            </w:pPr>
            <w:r>
              <w:rPr>
                <w:color w:val="000000"/>
              </w:rPr>
              <w:t>Name</w:t>
            </w:r>
          </w:p>
        </w:tc>
        <w:tc>
          <w:tcPr>
            <w:tcW w:w="1843" w:type="dxa"/>
          </w:tcPr>
          <w:p w14:paraId="507DD477" w14:textId="77777777" w:rsidR="00601098" w:rsidRDefault="00410DFE" w:rsidP="008154C5">
            <w:pPr>
              <w:widowControl w:val="0"/>
              <w:spacing w:after="0" w:line="276" w:lineRule="auto"/>
              <w:rPr>
                <w:color w:val="000000"/>
              </w:rPr>
            </w:pPr>
            <w:r>
              <w:rPr>
                <w:color w:val="000000"/>
              </w:rPr>
              <w:t>Professional Qualifications</w:t>
            </w:r>
          </w:p>
        </w:tc>
        <w:tc>
          <w:tcPr>
            <w:tcW w:w="1559" w:type="dxa"/>
          </w:tcPr>
          <w:p w14:paraId="064CAB0E" w14:textId="77777777" w:rsidR="00601098" w:rsidRDefault="00410DFE" w:rsidP="008154C5">
            <w:pPr>
              <w:widowControl w:val="0"/>
              <w:spacing w:after="0" w:line="276" w:lineRule="auto"/>
              <w:rPr>
                <w:color w:val="000000"/>
              </w:rPr>
            </w:pPr>
            <w:r>
              <w:rPr>
                <w:color w:val="000000"/>
              </w:rPr>
              <w:t>Professional Body</w:t>
            </w:r>
          </w:p>
        </w:tc>
        <w:tc>
          <w:tcPr>
            <w:tcW w:w="3261" w:type="dxa"/>
          </w:tcPr>
          <w:p w14:paraId="464AF90C" w14:textId="77777777" w:rsidR="00601098" w:rsidRDefault="00410DFE" w:rsidP="008154C5">
            <w:pPr>
              <w:widowControl w:val="0"/>
              <w:spacing w:after="0" w:line="276" w:lineRule="auto"/>
              <w:rPr>
                <w:color w:val="000000"/>
              </w:rPr>
            </w:pPr>
            <w:r>
              <w:rPr>
                <w:color w:val="000000"/>
              </w:rPr>
              <w:t>Competency / Skills / Experience</w:t>
            </w:r>
          </w:p>
        </w:tc>
        <w:tc>
          <w:tcPr>
            <w:tcW w:w="1748" w:type="dxa"/>
          </w:tcPr>
          <w:p w14:paraId="45412DB5" w14:textId="77777777" w:rsidR="00601098" w:rsidRDefault="00410DFE" w:rsidP="008154C5">
            <w:pPr>
              <w:widowControl w:val="0"/>
              <w:spacing w:after="0" w:line="276" w:lineRule="auto"/>
              <w:rPr>
                <w:color w:val="000000"/>
              </w:rPr>
            </w:pPr>
            <w:r>
              <w:rPr>
                <w:color w:val="000000"/>
              </w:rPr>
              <w:t>Clinical Safety Training</w:t>
            </w:r>
          </w:p>
        </w:tc>
      </w:tr>
      <w:tr w:rsidR="00601098" w14:paraId="53984DCC" w14:textId="77777777" w:rsidTr="008154C5">
        <w:trPr>
          <w:trHeight w:val="765"/>
        </w:trPr>
        <w:tc>
          <w:tcPr>
            <w:tcW w:w="1129" w:type="dxa"/>
          </w:tcPr>
          <w:p w14:paraId="7704B9E8" w14:textId="092C0306" w:rsidR="00601098" w:rsidRDefault="00DF7A21" w:rsidP="008154C5">
            <w:pPr>
              <w:spacing w:after="0" w:line="276" w:lineRule="auto"/>
              <w:rPr>
                <w:color w:val="000000"/>
              </w:rPr>
            </w:pPr>
            <w:r>
              <w:rPr>
                <w:color w:val="000000"/>
              </w:rPr>
              <w:t>Dr Jason Whittle</w:t>
            </w:r>
          </w:p>
        </w:tc>
        <w:tc>
          <w:tcPr>
            <w:tcW w:w="1843" w:type="dxa"/>
          </w:tcPr>
          <w:p w14:paraId="0B5CFDAF" w14:textId="62EA7241" w:rsidR="00601098" w:rsidRDefault="008154C5" w:rsidP="008154C5">
            <w:pPr>
              <w:spacing w:after="0" w:line="276" w:lineRule="auto"/>
              <w:rPr>
                <w:color w:val="000000"/>
              </w:rPr>
            </w:pPr>
            <w:r>
              <w:rPr>
                <w:color w:val="000000"/>
              </w:rPr>
              <w:t xml:space="preserve">General Practitioner </w:t>
            </w:r>
            <w:r w:rsidRPr="008154C5">
              <w:rPr>
                <w:color w:val="000000"/>
              </w:rPr>
              <w:t>MBChB, DRCOG, MRCGP, FP cert (Manchester, 1986)</w:t>
            </w:r>
          </w:p>
        </w:tc>
        <w:tc>
          <w:tcPr>
            <w:tcW w:w="1559" w:type="dxa"/>
          </w:tcPr>
          <w:p w14:paraId="097CD48E" w14:textId="008107C3" w:rsidR="00601098" w:rsidRDefault="008154C5" w:rsidP="008154C5">
            <w:pPr>
              <w:widowControl w:val="0"/>
              <w:spacing w:after="0" w:line="276" w:lineRule="auto"/>
              <w:rPr>
                <w:color w:val="000000"/>
              </w:rPr>
            </w:pPr>
            <w:r>
              <w:rPr>
                <w:color w:val="000000"/>
              </w:rPr>
              <w:t>GMC</w:t>
            </w:r>
          </w:p>
        </w:tc>
        <w:tc>
          <w:tcPr>
            <w:tcW w:w="3261" w:type="dxa"/>
          </w:tcPr>
          <w:p w14:paraId="14F304FC" w14:textId="2834594E" w:rsidR="00601098" w:rsidRDefault="008154C5" w:rsidP="008154C5">
            <w:pPr>
              <w:spacing w:line="276" w:lineRule="auto"/>
              <w:rPr>
                <w:color w:val="000000"/>
              </w:rPr>
            </w:pPr>
            <w:r w:rsidRPr="008154C5">
              <w:rPr>
                <w:color w:val="000000"/>
              </w:rPr>
              <w:t>Senior GP Partner with clinical governance responsibilities; Caldicott Guardian; strong understanding of consultation workflow and clinical documentation in EMIS; experienced in identifying and mitigating patient safety risks, including documentation accuracy, prescribing safety, referrals, safeguarding and confidentiality</w:t>
            </w:r>
            <w:r w:rsidR="007C0F2B">
              <w:rPr>
                <w:color w:val="000000"/>
              </w:rPr>
              <w:t>.</w:t>
            </w:r>
          </w:p>
        </w:tc>
        <w:tc>
          <w:tcPr>
            <w:tcW w:w="1748" w:type="dxa"/>
          </w:tcPr>
          <w:p w14:paraId="4A12F044" w14:textId="7F45A7D8" w:rsidR="00601098" w:rsidRDefault="008154C5" w:rsidP="008154C5">
            <w:pPr>
              <w:spacing w:line="276" w:lineRule="auto"/>
              <w:rPr>
                <w:color w:val="000000"/>
              </w:rPr>
            </w:pPr>
            <w:r w:rsidRPr="007C0F2B">
              <w:rPr>
                <w:color w:val="000000"/>
                <w:highlight w:val="yellow"/>
              </w:rPr>
              <w:t>TBC</w:t>
            </w:r>
          </w:p>
        </w:tc>
      </w:tr>
    </w:tbl>
    <w:p w14:paraId="14ED76EF" w14:textId="77777777" w:rsidR="00601098" w:rsidRDefault="00601098">
      <w:pPr>
        <w:spacing w:line="276" w:lineRule="auto"/>
      </w:pPr>
    </w:p>
    <w:p w14:paraId="0FECBF1D" w14:textId="77777777" w:rsidR="008154C5" w:rsidRDefault="008154C5">
      <w:pPr>
        <w:spacing w:line="276" w:lineRule="auto"/>
      </w:pPr>
    </w:p>
    <w:p w14:paraId="68EE6298" w14:textId="77777777" w:rsidR="00772FEC" w:rsidRPr="00772FEC" w:rsidRDefault="00772FEC" w:rsidP="00772FEC">
      <w:pPr>
        <w:spacing w:line="276" w:lineRule="auto"/>
        <w:rPr>
          <w:b/>
          <w:bCs/>
        </w:rPr>
      </w:pPr>
      <w:r w:rsidRPr="00772FEC">
        <w:rPr>
          <w:b/>
          <w:bCs/>
        </w:rPr>
        <w:lastRenderedPageBreak/>
        <w:t>PSM Medical Group’s Clinical Incident Management Process</w:t>
      </w:r>
    </w:p>
    <w:p w14:paraId="1C49628C" w14:textId="5117E63A" w:rsidR="00772FEC" w:rsidRDefault="00772FEC" w:rsidP="00772FEC">
      <w:pPr>
        <w:spacing w:after="0" w:line="276" w:lineRule="auto"/>
      </w:pPr>
      <w:r w:rsidRPr="00772FEC">
        <w:t xml:space="preserve">PSM Medical Group will manage clinical incidents </w:t>
      </w:r>
      <w:r>
        <w:t>related to the use of Accurx Scribe through its established incident-reporting</w:t>
      </w:r>
      <w:r w:rsidRPr="00772FEC">
        <w:t xml:space="preserve"> and governance arrangements. Any member of staff </w:t>
      </w:r>
      <w:r>
        <w:t>can</w:t>
      </w:r>
      <w:r w:rsidRPr="00772FEC">
        <w:t xml:space="preserve"> raise a concern or report an incident. Incidents are normally reported through the management team, logged </w:t>
      </w:r>
      <w:r>
        <w:t>in TeamNet, and followed up on in the practice’s regular meetings, audits,</w:t>
      </w:r>
      <w:r w:rsidRPr="00772FEC">
        <w:t xml:space="preserve"> and governance processes.</w:t>
      </w:r>
    </w:p>
    <w:p w14:paraId="7A9BB540" w14:textId="77777777" w:rsidR="00772FEC" w:rsidRPr="00772FEC" w:rsidRDefault="00772FEC" w:rsidP="00772FEC">
      <w:pPr>
        <w:spacing w:after="0" w:line="276" w:lineRule="auto"/>
      </w:pPr>
    </w:p>
    <w:p w14:paraId="46565BF7" w14:textId="77777777" w:rsidR="00772FEC" w:rsidRDefault="00772FEC" w:rsidP="00772FEC">
      <w:pPr>
        <w:spacing w:after="0" w:line="276" w:lineRule="auto"/>
      </w:pPr>
      <w:r w:rsidRPr="00772FEC">
        <w:t>Incidents relating to Accurx Scribe will be reviewed and managed in line with the practice’s standard approach, including identification, reporting, triage, escalation where required, action and resolution. The initial review and processing of incidents would normally be undertaken through the management structure, with oversight from the Quality Manager and escalation to the Practice Manager and Partners where appropriate.</w:t>
      </w:r>
    </w:p>
    <w:p w14:paraId="69A24BD8" w14:textId="77777777" w:rsidR="00772FEC" w:rsidRPr="00772FEC" w:rsidRDefault="00772FEC" w:rsidP="00772FEC">
      <w:pPr>
        <w:spacing w:after="0" w:line="276" w:lineRule="auto"/>
      </w:pPr>
    </w:p>
    <w:p w14:paraId="7A12FB07" w14:textId="721BEC1C" w:rsidR="00772FEC" w:rsidRDefault="00772FEC" w:rsidP="00772FEC">
      <w:pPr>
        <w:spacing w:after="0" w:line="276" w:lineRule="auto"/>
      </w:pPr>
      <w:r w:rsidRPr="00772FEC">
        <w:t xml:space="preserve">Where an incident does not involve patient harm or patient safety concerns, this may be managed as a learning event. Where patients are affected, or there is a potential or actual </w:t>
      </w:r>
      <w:r>
        <w:t>impact on patient safety</w:t>
      </w:r>
      <w:r w:rsidRPr="00772FEC">
        <w:t>, the matter would be managed through the Significant Event Analysis (SEA) process and escalated in line with practice governance arrangements.</w:t>
      </w:r>
    </w:p>
    <w:p w14:paraId="6A6223AF" w14:textId="77777777" w:rsidR="00772FEC" w:rsidRPr="00772FEC" w:rsidRDefault="00772FEC" w:rsidP="00772FEC">
      <w:pPr>
        <w:spacing w:after="0" w:line="276" w:lineRule="auto"/>
      </w:pPr>
    </w:p>
    <w:p w14:paraId="453535C0" w14:textId="21F427C2" w:rsidR="00772FEC" w:rsidRDefault="00772FEC" w:rsidP="00772FEC">
      <w:pPr>
        <w:spacing w:after="0" w:line="276" w:lineRule="auto"/>
      </w:pPr>
      <w:r w:rsidRPr="00772FEC">
        <w:t xml:space="preserve">If an incident is determined to </w:t>
      </w:r>
      <w:r>
        <w:t>be related to individual user error, it will be managed through the appropriate local performance, training,</w:t>
      </w:r>
      <w:r w:rsidRPr="00772FEC">
        <w:t xml:space="preserve"> or governance route. If an incident is believed to arise from the functionality, output, or safety of the application itself, this will be escalated to Accurx support</w:t>
      </w:r>
      <w:r>
        <w:t>,</w:t>
      </w:r>
      <w:r w:rsidRPr="00772FEC">
        <w:t xml:space="preserve"> and consideration will be given to suspending use of the application until the issue has been reviewed and the risk is considered acceptable.</w:t>
      </w:r>
    </w:p>
    <w:p w14:paraId="60DF09D2" w14:textId="77777777" w:rsidR="00772FEC" w:rsidRPr="00772FEC" w:rsidRDefault="00772FEC" w:rsidP="00772FEC">
      <w:pPr>
        <w:spacing w:after="0" w:line="276" w:lineRule="auto"/>
      </w:pPr>
    </w:p>
    <w:p w14:paraId="255BEA7B" w14:textId="67BC710F" w:rsidR="00772FEC" w:rsidRPr="00772FEC" w:rsidRDefault="00772FEC" w:rsidP="00772FEC">
      <w:pPr>
        <w:spacing w:line="276" w:lineRule="auto"/>
      </w:pPr>
      <w:r w:rsidRPr="00772FEC">
        <w:t xml:space="preserve">Incidents, learning events and SEAs relating to Accurx Scribe will also inform </w:t>
      </w:r>
      <w:r>
        <w:t xml:space="preserve">the </w:t>
      </w:r>
      <w:r w:rsidRPr="00772FEC">
        <w:t>ongoing review of local risks and controls. This may include updates to the hazard log, risk assessment, standard operating procedures, local guidance, staff training, or implementation approach where required.</w:t>
      </w:r>
    </w:p>
    <w:p w14:paraId="45473C9A" w14:textId="77777777" w:rsidR="008154C5" w:rsidRDefault="008154C5">
      <w:pPr>
        <w:spacing w:line="276" w:lineRule="auto"/>
      </w:pPr>
    </w:p>
    <w:p w14:paraId="65823D15" w14:textId="5516F014" w:rsidR="00601098" w:rsidRDefault="00601098" w:rsidP="008154C5">
      <w:pPr>
        <w:spacing w:line="276" w:lineRule="auto"/>
      </w:pPr>
      <w:bookmarkStart w:id="15" w:name="_heading=h.emuchlq0z64f" w:colFirst="0" w:colLast="0"/>
      <w:bookmarkEnd w:id="15"/>
    </w:p>
    <w:p w14:paraId="506E4697" w14:textId="77777777" w:rsidR="00601098" w:rsidRDefault="00410DFE">
      <w:pPr>
        <w:pStyle w:val="Heading1"/>
      </w:pPr>
      <w:bookmarkStart w:id="16" w:name="_Toc224893062"/>
      <w:r>
        <w:t>Clinical Risk Analysis</w:t>
      </w:r>
      <w:bookmarkEnd w:id="16"/>
    </w:p>
    <w:p w14:paraId="3196E147" w14:textId="77777777" w:rsidR="00601098" w:rsidRDefault="00410DFE">
      <w:pPr>
        <w:pStyle w:val="Heading3"/>
      </w:pPr>
      <w:bookmarkStart w:id="17" w:name="_heading=h.j1w5e1ph99kq" w:colFirst="0" w:colLast="0"/>
      <w:bookmarkEnd w:id="17"/>
      <w:proofErr w:type="spellStart"/>
      <w:r>
        <w:t>Accurx’s</w:t>
      </w:r>
      <w:proofErr w:type="spellEnd"/>
      <w:r>
        <w:t xml:space="preserve"> Clinical Risk Analysis</w:t>
      </w:r>
    </w:p>
    <w:p w14:paraId="044D3325" w14:textId="77777777" w:rsidR="00601098" w:rsidRDefault="00410DFE">
      <w:r>
        <w:t xml:space="preserve">Accurx proactively identified Hazards associated with Accurx Scribe. Hazards may also be identified by Accurx after release. The processes and responsible personnel involved in Hazard identification are outlined in </w:t>
      </w:r>
      <w:proofErr w:type="spellStart"/>
      <w:r>
        <w:t>Accurx’s</w:t>
      </w:r>
      <w:proofErr w:type="spellEnd"/>
      <w:r>
        <w:t xml:space="preserve"> Clinical Risk Management Plan. </w:t>
      </w:r>
    </w:p>
    <w:p w14:paraId="20AFB775" w14:textId="77777777" w:rsidR="00601098" w:rsidRDefault="00410DFE">
      <w:r>
        <w:t>At each phase outlined below, Accurx applied a HAZID approach to risk management:</w:t>
      </w:r>
    </w:p>
    <w:p w14:paraId="101DD302" w14:textId="77777777" w:rsidR="00601098" w:rsidRDefault="00410DFE">
      <w:pPr>
        <w:numPr>
          <w:ilvl w:val="0"/>
          <w:numId w:val="5"/>
        </w:numPr>
        <w:spacing w:after="0"/>
      </w:pPr>
      <w:r>
        <w:t>Hazards were proactively identified through multi-disciplinary Hazard Workshops that followed the Structured What If Technique (SWIFT). The multi-disciplinary team included clinical, product, technical and operations experts from both Accurx and Tandem</w:t>
      </w:r>
    </w:p>
    <w:p w14:paraId="63349C7C" w14:textId="77777777" w:rsidR="00601098" w:rsidRDefault="00410DFE">
      <w:pPr>
        <w:numPr>
          <w:ilvl w:val="0"/>
          <w:numId w:val="5"/>
        </w:numPr>
        <w:spacing w:after="0"/>
      </w:pPr>
      <w:r>
        <w:t xml:space="preserve">Accurx Clinical Leads are assigned to the Accurx Scribe product team as part of a “risk pod” to help identify, assess and provide mitigations for risks on an ongoing </w:t>
      </w:r>
      <w:r>
        <w:lastRenderedPageBreak/>
        <w:t>basis. Clinical leads will work with user researchers, designers and product managers to develop measures that will mitigate clinical risks</w:t>
      </w:r>
    </w:p>
    <w:p w14:paraId="74643A0E" w14:textId="77777777" w:rsidR="00601098" w:rsidRDefault="00410DFE">
      <w:pPr>
        <w:numPr>
          <w:ilvl w:val="0"/>
          <w:numId w:val="5"/>
        </w:numPr>
      </w:pPr>
      <w:r>
        <w:t xml:space="preserve">At each point hazards are captured and recorded in the Hazard </w:t>
      </w:r>
      <w:proofErr w:type="gramStart"/>
      <w:r>
        <w:t>Log, and</w:t>
      </w:r>
      <w:proofErr w:type="gramEnd"/>
      <w:r>
        <w:t xml:space="preserve"> assigned a score. Likelihood and Severity scorings for each hazard are assessed, as outlined in the Accurx Clinical Risk Management System</w:t>
      </w:r>
    </w:p>
    <w:p w14:paraId="44141256" w14:textId="77777777" w:rsidR="00601098" w:rsidRDefault="00601098">
      <w:pPr>
        <w:spacing w:after="180"/>
        <w:rPr>
          <w:rFonts w:ascii="Outfit" w:eastAsia="Outfit" w:hAnsi="Outfit" w:cs="Outfit"/>
          <w:b/>
          <w:bCs/>
          <w:color w:val="000000"/>
        </w:rPr>
      </w:pPr>
    </w:p>
    <w:p w14:paraId="511052C5" w14:textId="77777777" w:rsidR="00601098" w:rsidRDefault="00410DFE">
      <w:pPr>
        <w:spacing w:after="180"/>
        <w:rPr>
          <w:b/>
          <w:bCs/>
          <w:color w:val="000000"/>
        </w:rPr>
      </w:pPr>
      <w:r>
        <w:rPr>
          <w:rFonts w:ascii="Outfit" w:eastAsia="Outfit" w:hAnsi="Outfit" w:cs="Outfit"/>
          <w:b/>
          <w:bCs/>
          <w:color w:val="000000"/>
        </w:rPr>
        <w:t>Timeline of clinical risk analysis during product development life cycle</w:t>
      </w:r>
    </w:p>
    <w:tbl>
      <w:tblPr>
        <w:tblStyle w:val="a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6690"/>
      </w:tblGrid>
      <w:tr w:rsidR="00601098" w14:paraId="4A5DE747" w14:textId="77777777">
        <w:tc>
          <w:tcPr>
            <w:tcW w:w="2310" w:type="dxa"/>
            <w:tcMar>
              <w:top w:w="100" w:type="dxa"/>
              <w:left w:w="100" w:type="dxa"/>
              <w:bottom w:w="100" w:type="dxa"/>
              <w:right w:w="100" w:type="dxa"/>
            </w:tcMar>
          </w:tcPr>
          <w:p w14:paraId="7A442E1F" w14:textId="77777777" w:rsidR="00601098" w:rsidRDefault="00410DFE">
            <w:pPr>
              <w:widowControl w:val="0"/>
              <w:spacing w:after="0"/>
              <w:rPr>
                <w:rFonts w:ascii="Arial" w:eastAsia="Arial" w:hAnsi="Arial" w:cs="Arial"/>
                <w:color w:val="000000"/>
                <w:sz w:val="24"/>
                <w:szCs w:val="24"/>
              </w:rPr>
            </w:pPr>
            <w:r>
              <w:rPr>
                <w:rFonts w:ascii="Arial" w:eastAsia="Arial" w:hAnsi="Arial" w:cs="Arial"/>
                <w:color w:val="000000"/>
                <w:sz w:val="24"/>
                <w:szCs w:val="24"/>
              </w:rPr>
              <w:t xml:space="preserve">Scoping </w:t>
            </w:r>
          </w:p>
        </w:tc>
        <w:tc>
          <w:tcPr>
            <w:tcW w:w="6690" w:type="dxa"/>
            <w:tcMar>
              <w:top w:w="100" w:type="dxa"/>
              <w:left w:w="100" w:type="dxa"/>
              <w:bottom w:w="100" w:type="dxa"/>
              <w:right w:w="100" w:type="dxa"/>
            </w:tcMar>
          </w:tcPr>
          <w:p w14:paraId="24AA644F" w14:textId="77777777" w:rsidR="00601098" w:rsidRDefault="00410DFE">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User research is conducted, to gather information, and prioritise and define product requirements</w:t>
            </w:r>
          </w:p>
          <w:p w14:paraId="37D6E6B8" w14:textId="77777777" w:rsidR="00601098" w:rsidRDefault="00410DFE">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Scoping of clinical risk activities by Clinical Lead assigned to the ‘risk pod’ of the product team. Risk pod meetings arranged by relevant product managers at least once per development cycle.</w:t>
            </w:r>
          </w:p>
        </w:tc>
      </w:tr>
      <w:tr w:rsidR="00601098" w14:paraId="63E1B538" w14:textId="77777777">
        <w:tc>
          <w:tcPr>
            <w:tcW w:w="2310" w:type="dxa"/>
            <w:tcMar>
              <w:top w:w="100" w:type="dxa"/>
              <w:left w:w="100" w:type="dxa"/>
              <w:bottom w:w="100" w:type="dxa"/>
              <w:right w:w="100" w:type="dxa"/>
            </w:tcMar>
          </w:tcPr>
          <w:p w14:paraId="0F7E5EBF" w14:textId="77777777" w:rsidR="00601098" w:rsidRDefault="00410DFE">
            <w:pPr>
              <w:spacing w:after="0"/>
              <w:rPr>
                <w:rFonts w:ascii="Arial" w:eastAsia="Arial" w:hAnsi="Arial" w:cs="Arial"/>
                <w:color w:val="000000"/>
                <w:sz w:val="24"/>
                <w:szCs w:val="24"/>
              </w:rPr>
            </w:pPr>
            <w:r>
              <w:rPr>
                <w:rFonts w:ascii="Arial" w:eastAsia="Arial" w:hAnsi="Arial" w:cs="Arial"/>
                <w:color w:val="000000"/>
                <w:sz w:val="24"/>
                <w:szCs w:val="24"/>
              </w:rPr>
              <w:t>Product elaboration and development</w:t>
            </w:r>
          </w:p>
        </w:tc>
        <w:tc>
          <w:tcPr>
            <w:tcW w:w="6690" w:type="dxa"/>
            <w:tcMar>
              <w:top w:w="100" w:type="dxa"/>
              <w:left w:w="100" w:type="dxa"/>
              <w:bottom w:w="100" w:type="dxa"/>
              <w:right w:w="100" w:type="dxa"/>
            </w:tcMar>
          </w:tcPr>
          <w:p w14:paraId="7E057197" w14:textId="77777777" w:rsidR="00601098" w:rsidRDefault="00410DFE">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 xml:space="preserve">Clinical risk analysis and mitigation by Clinical Leads and other relevant team members </w:t>
            </w:r>
          </w:p>
          <w:p w14:paraId="31E3B481" w14:textId="77777777" w:rsidR="00601098" w:rsidRDefault="00410DFE">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Internal testing of safety mitigation measures and pre-deployment checks.</w:t>
            </w:r>
          </w:p>
          <w:p w14:paraId="07907C14" w14:textId="77777777" w:rsidR="00601098" w:rsidRDefault="00410DFE">
            <w:pPr>
              <w:widowControl w:val="0"/>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 xml:space="preserve">Clinical safety review at weekly Clinical Lead meetings </w:t>
            </w:r>
          </w:p>
          <w:p w14:paraId="4CF4BC1E" w14:textId="77777777" w:rsidR="00601098" w:rsidRDefault="00410DFE">
            <w:pPr>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Safety case report developed to reflect product details by Clinical Leads</w:t>
            </w:r>
          </w:p>
        </w:tc>
      </w:tr>
      <w:tr w:rsidR="00601098" w14:paraId="0BA507E7" w14:textId="77777777">
        <w:tc>
          <w:tcPr>
            <w:tcW w:w="2310" w:type="dxa"/>
            <w:tcMar>
              <w:top w:w="100" w:type="dxa"/>
              <w:left w:w="100" w:type="dxa"/>
              <w:bottom w:w="100" w:type="dxa"/>
              <w:right w:w="100" w:type="dxa"/>
            </w:tcMar>
          </w:tcPr>
          <w:p w14:paraId="64F21BE1" w14:textId="77777777" w:rsidR="00601098" w:rsidRDefault="00410DFE">
            <w:pPr>
              <w:widowControl w:val="0"/>
              <w:spacing w:after="0"/>
              <w:rPr>
                <w:rFonts w:ascii="Arial" w:eastAsia="Arial" w:hAnsi="Arial" w:cs="Arial"/>
                <w:color w:val="000000"/>
                <w:sz w:val="24"/>
                <w:szCs w:val="24"/>
              </w:rPr>
            </w:pPr>
            <w:r>
              <w:rPr>
                <w:rFonts w:ascii="Arial" w:eastAsia="Arial" w:hAnsi="Arial" w:cs="Arial"/>
                <w:color w:val="000000"/>
                <w:sz w:val="24"/>
                <w:szCs w:val="24"/>
              </w:rPr>
              <w:t xml:space="preserve">Deployment </w:t>
            </w:r>
          </w:p>
        </w:tc>
        <w:tc>
          <w:tcPr>
            <w:tcW w:w="6690" w:type="dxa"/>
            <w:tcMar>
              <w:top w:w="100" w:type="dxa"/>
              <w:left w:w="100" w:type="dxa"/>
              <w:bottom w:w="100" w:type="dxa"/>
              <w:right w:w="100" w:type="dxa"/>
            </w:tcMar>
          </w:tcPr>
          <w:p w14:paraId="37246E37" w14:textId="77777777" w:rsidR="00601098" w:rsidRDefault="00410DFE">
            <w:pPr>
              <w:widowControl w:val="0"/>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Clinical Safety Case Report finalised and signed off by Clinical Safety Officer - document version history details each update. Before deployment, the Clinical Lead ensures that the Health IT System is compliant with DCB0129</w:t>
            </w:r>
          </w:p>
        </w:tc>
      </w:tr>
      <w:tr w:rsidR="00601098" w14:paraId="52419EFE" w14:textId="77777777">
        <w:tc>
          <w:tcPr>
            <w:tcW w:w="2310" w:type="dxa"/>
            <w:tcMar>
              <w:top w:w="100" w:type="dxa"/>
              <w:left w:w="100" w:type="dxa"/>
              <w:bottom w:w="100" w:type="dxa"/>
              <w:right w:w="100" w:type="dxa"/>
            </w:tcMar>
          </w:tcPr>
          <w:p w14:paraId="552CED2D" w14:textId="77777777" w:rsidR="00601098" w:rsidRDefault="00410DFE">
            <w:pPr>
              <w:widowControl w:val="0"/>
              <w:spacing w:after="0"/>
              <w:rPr>
                <w:rFonts w:ascii="Arial" w:eastAsia="Arial" w:hAnsi="Arial" w:cs="Arial"/>
                <w:color w:val="000000"/>
                <w:sz w:val="24"/>
                <w:szCs w:val="24"/>
              </w:rPr>
            </w:pPr>
            <w:r>
              <w:rPr>
                <w:rFonts w:ascii="Arial" w:eastAsia="Arial" w:hAnsi="Arial" w:cs="Arial"/>
                <w:color w:val="000000"/>
                <w:sz w:val="24"/>
                <w:szCs w:val="24"/>
              </w:rPr>
              <w:t xml:space="preserve">Post-deployment </w:t>
            </w:r>
          </w:p>
        </w:tc>
        <w:tc>
          <w:tcPr>
            <w:tcW w:w="6690" w:type="dxa"/>
            <w:tcMar>
              <w:top w:w="100" w:type="dxa"/>
              <w:left w:w="100" w:type="dxa"/>
              <w:bottom w:w="100" w:type="dxa"/>
              <w:right w:w="100" w:type="dxa"/>
            </w:tcMar>
          </w:tcPr>
          <w:p w14:paraId="3793C365" w14:textId="77777777" w:rsidR="00601098" w:rsidRDefault="00410DFE">
            <w:pPr>
              <w:widowControl w:val="0"/>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 xml:space="preserve">Clinical incident reporting, review and management. Safety concerns are captured in the Hazard Log, which is updated with any new hazards. Clinical incidents are all recorded in the Accurx Clinical Incident Log on </w:t>
            </w:r>
            <w:hyperlink r:id="rId17">
              <w:r>
                <w:rPr>
                  <w:rFonts w:ascii="Arial" w:eastAsia="Arial" w:hAnsi="Arial" w:cs="Arial"/>
                  <w:color w:val="1155CC"/>
                  <w:sz w:val="24"/>
                  <w:szCs w:val="24"/>
                  <w:u w:val="single"/>
                </w:rPr>
                <w:t>Incident.io</w:t>
              </w:r>
            </w:hyperlink>
            <w:r>
              <w:rPr>
                <w:rFonts w:ascii="Arial" w:eastAsia="Arial" w:hAnsi="Arial" w:cs="Arial"/>
                <w:color w:val="000000"/>
                <w:sz w:val="24"/>
                <w:szCs w:val="24"/>
              </w:rPr>
              <w:t xml:space="preserve"> at the time of reporting. Clinical incidents are owned by the Clinical Lead assigned to the ‘risk pod’ of the relevant product team, and investigated and resolved by them, with assistance from relevant colleagues. No incidents are left unresolved. Any risks raised in theory or in practice with an initial risk rating of 3 or above are recorded additionally in the Clinical Safety Case Report, with details of how this risk was managed. </w:t>
            </w:r>
          </w:p>
          <w:p w14:paraId="3ABBD0AF" w14:textId="74F9083F" w:rsidR="00601098" w:rsidRDefault="00410DFE">
            <w:pPr>
              <w:widowControl w:val="0"/>
              <w:numPr>
                <w:ilvl w:val="0"/>
                <w:numId w:val="2"/>
              </w:numPr>
              <w:spacing w:after="0"/>
              <w:rPr>
                <w:rFonts w:ascii="Arial" w:eastAsia="Arial" w:hAnsi="Arial" w:cs="Arial"/>
                <w:color w:val="000000"/>
                <w:sz w:val="24"/>
                <w:szCs w:val="24"/>
              </w:rPr>
            </w:pPr>
            <w:r>
              <w:rPr>
                <w:rFonts w:ascii="Arial" w:eastAsia="Arial" w:hAnsi="Arial" w:cs="Arial"/>
                <w:color w:val="000000"/>
                <w:sz w:val="24"/>
                <w:szCs w:val="24"/>
              </w:rPr>
              <w:t xml:space="preserve">Any changes to the product are subject to the same clinical risk management process outlined, and all details </w:t>
            </w:r>
            <w:r w:rsidR="008154C5">
              <w:rPr>
                <w:rFonts w:ascii="Arial" w:eastAsia="Arial" w:hAnsi="Arial" w:cs="Arial"/>
                <w:color w:val="000000"/>
                <w:sz w:val="24"/>
                <w:szCs w:val="24"/>
              </w:rPr>
              <w:t xml:space="preserve">are </w:t>
            </w:r>
            <w:r>
              <w:rPr>
                <w:rFonts w:ascii="Arial" w:eastAsia="Arial" w:hAnsi="Arial" w:cs="Arial"/>
                <w:color w:val="000000"/>
                <w:sz w:val="24"/>
                <w:szCs w:val="24"/>
              </w:rPr>
              <w:t>recorded in the clinical safety documentation, with a clear audit trail.</w:t>
            </w:r>
          </w:p>
        </w:tc>
      </w:tr>
    </w:tbl>
    <w:p w14:paraId="3A7D52CF" w14:textId="77777777" w:rsidR="00601098" w:rsidRDefault="00601098">
      <w:pPr>
        <w:spacing w:after="180"/>
      </w:pPr>
    </w:p>
    <w:p w14:paraId="74DEB58C" w14:textId="77777777" w:rsidR="00601098" w:rsidRDefault="00601098"/>
    <w:p w14:paraId="1EE7C0B6" w14:textId="40B46087" w:rsidR="00601098" w:rsidRDefault="007C0F2B">
      <w:pPr>
        <w:pStyle w:val="Heading3"/>
      </w:pPr>
      <w:bookmarkStart w:id="18" w:name="_heading=h.h2uvtr5k3p5s" w:colFirst="0" w:colLast="0"/>
      <w:bookmarkEnd w:id="18"/>
      <w:r w:rsidRPr="00772FEC">
        <w:lastRenderedPageBreak/>
        <w:t>PSM Medical Group’s</w:t>
      </w:r>
      <w:r w:rsidR="00410DFE" w:rsidRPr="00772FEC">
        <w:t xml:space="preserve"> Clinical Risk Analysis</w:t>
      </w:r>
    </w:p>
    <w:p w14:paraId="391B7DF4" w14:textId="63739FC4" w:rsidR="00772FEC" w:rsidRDefault="00772FEC" w:rsidP="00772FEC">
      <w:pPr>
        <w:spacing w:after="0"/>
      </w:pPr>
      <w:r w:rsidRPr="00772FEC">
        <w:t xml:space="preserve">PSM Medical Group has undertaken </w:t>
      </w:r>
      <w:r>
        <w:t>a local clinical risk analysis regarding</w:t>
      </w:r>
      <w:r w:rsidRPr="00772FEC">
        <w:t xml:space="preserve"> the implementation and use of Accurx Scribe within the practice. This risk analysis </w:t>
      </w:r>
      <w:r>
        <w:t xml:space="preserve">focuses on the safe adoption, operation, and oversight of the system in the local care setting, rather than on </w:t>
      </w:r>
      <w:r w:rsidRPr="00772FEC">
        <w:t>the software development lifecycle itself.</w:t>
      </w:r>
    </w:p>
    <w:p w14:paraId="3181AC3B" w14:textId="77777777" w:rsidR="00772FEC" w:rsidRPr="00772FEC" w:rsidRDefault="00772FEC" w:rsidP="00772FEC">
      <w:pPr>
        <w:spacing w:after="0"/>
      </w:pPr>
    </w:p>
    <w:p w14:paraId="6EBBB9B4" w14:textId="77777777" w:rsidR="00772FEC" w:rsidRDefault="00772FEC" w:rsidP="00772FEC">
      <w:pPr>
        <w:spacing w:after="0"/>
      </w:pPr>
      <w:r w:rsidRPr="00772FEC">
        <w:t>Potential hazards associated with the use of Accurx Scribe have been identified proactively as part of the local implementation process. Additional hazards may also be identified after go-live through routine use, staff feedback, incident reporting, audits, learning events, Significant Event Analysis (SEA), supplier communications, or wider governance review.</w:t>
      </w:r>
    </w:p>
    <w:p w14:paraId="190DC7EC" w14:textId="77777777" w:rsidR="00772FEC" w:rsidRPr="00772FEC" w:rsidRDefault="00772FEC" w:rsidP="00772FEC">
      <w:pPr>
        <w:spacing w:after="0"/>
      </w:pPr>
    </w:p>
    <w:p w14:paraId="32D013D8" w14:textId="77777777" w:rsidR="00772FEC" w:rsidRPr="00772FEC" w:rsidRDefault="00772FEC" w:rsidP="00772FEC">
      <w:r w:rsidRPr="00772FEC">
        <w:t>Local hazard identification and risk review are informed by:</w:t>
      </w:r>
    </w:p>
    <w:p w14:paraId="73961D35" w14:textId="77777777" w:rsidR="00772FEC" w:rsidRPr="00772FEC" w:rsidRDefault="00772FEC" w:rsidP="00772FEC">
      <w:pPr>
        <w:numPr>
          <w:ilvl w:val="0"/>
          <w:numId w:val="7"/>
        </w:numPr>
      </w:pPr>
      <w:r w:rsidRPr="00772FEC">
        <w:t>review of supplier clinical safety documentation, including relevant Accurx DCB0129 and safety case materials</w:t>
      </w:r>
    </w:p>
    <w:p w14:paraId="60EB6EFE" w14:textId="77777777" w:rsidR="00772FEC" w:rsidRPr="00772FEC" w:rsidRDefault="00772FEC" w:rsidP="00772FEC">
      <w:pPr>
        <w:numPr>
          <w:ilvl w:val="0"/>
          <w:numId w:val="7"/>
        </w:numPr>
      </w:pPr>
      <w:r w:rsidRPr="00772FEC">
        <w:t>understanding of local workflows and intended use within consultations</w:t>
      </w:r>
    </w:p>
    <w:p w14:paraId="430DE01D" w14:textId="77777777" w:rsidR="00772FEC" w:rsidRPr="00772FEC" w:rsidRDefault="00772FEC" w:rsidP="00772FEC">
      <w:pPr>
        <w:numPr>
          <w:ilvl w:val="0"/>
          <w:numId w:val="7"/>
        </w:numPr>
      </w:pPr>
      <w:r w:rsidRPr="00772FEC">
        <w:t>consideration of potential risks relating to documentation accuracy, over-reliance on generated output, patient consent, confidentiality, record quality, and inappropriate use</w:t>
      </w:r>
    </w:p>
    <w:p w14:paraId="065B8A36" w14:textId="40BB710A" w:rsidR="00772FEC" w:rsidRDefault="00772FEC" w:rsidP="00772FEC">
      <w:pPr>
        <w:numPr>
          <w:ilvl w:val="0"/>
          <w:numId w:val="7"/>
        </w:numPr>
        <w:spacing w:after="0"/>
      </w:pPr>
      <w:r w:rsidRPr="00772FEC">
        <w:t>ongoing feedback from clinicians, managers and governance leads following implementation</w:t>
      </w:r>
      <w:r>
        <w:t>.</w:t>
      </w:r>
    </w:p>
    <w:p w14:paraId="77834A52" w14:textId="77777777" w:rsidR="00772FEC" w:rsidRPr="00772FEC" w:rsidRDefault="00772FEC" w:rsidP="00772FEC">
      <w:pPr>
        <w:spacing w:after="0"/>
      </w:pPr>
    </w:p>
    <w:p w14:paraId="00D1ECA6" w14:textId="77777777" w:rsidR="00772FEC" w:rsidRDefault="00772FEC" w:rsidP="00772FEC">
      <w:pPr>
        <w:spacing w:after="0"/>
      </w:pPr>
      <w:r w:rsidRPr="00772FEC">
        <w:t>Where hazards are identified, these are recorded within this DCB0160 documentation and assigned an appropriate risk rating in accordance with the practice’s clinical risk management approach. Likelihood and severity are considered when determining the overall risk level, and existing or required controls are documented accordingly.</w:t>
      </w:r>
    </w:p>
    <w:p w14:paraId="416DAD36" w14:textId="77777777" w:rsidR="00772FEC" w:rsidRPr="00772FEC" w:rsidRDefault="00772FEC" w:rsidP="00772FEC">
      <w:pPr>
        <w:spacing w:after="0"/>
      </w:pPr>
    </w:p>
    <w:p w14:paraId="1070442B" w14:textId="77777777" w:rsidR="00772FEC" w:rsidRDefault="00772FEC" w:rsidP="00772FEC">
      <w:r w:rsidRPr="00772FEC">
        <w:t>The practice recognises that Accurx Scribe is a documentation support tool only and not a clinical decision-maker. Clinical risk analysis has therefore focused particularly on the need for clinician review, verification of output, appropriate consent processes, and safe incorporation of outputs into the patient record in EMIS.</w:t>
      </w:r>
    </w:p>
    <w:p w14:paraId="5C45A349" w14:textId="77777777" w:rsidR="00772FEC" w:rsidRDefault="00772FEC" w:rsidP="00772FEC"/>
    <w:p w14:paraId="35AE86F4" w14:textId="400CB819" w:rsidR="00772FEC" w:rsidRDefault="00772FEC" w:rsidP="00772FEC">
      <w:pPr>
        <w:spacing w:after="180"/>
        <w:rPr>
          <w:b/>
          <w:bCs/>
          <w:color w:val="000000"/>
        </w:rPr>
      </w:pPr>
      <w:r>
        <w:rPr>
          <w:rFonts w:ascii="Outfit" w:eastAsia="Outfit" w:hAnsi="Outfit" w:cs="Outfit"/>
          <w:b/>
          <w:bCs/>
          <w:color w:val="000000"/>
        </w:rPr>
        <w:t>Timeline of clinical risk analysis during local implementation</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6690"/>
      </w:tblGrid>
      <w:tr w:rsidR="00772FEC" w14:paraId="4B0596DA" w14:textId="77777777" w:rsidTr="00310374">
        <w:tc>
          <w:tcPr>
            <w:tcW w:w="2310" w:type="dxa"/>
            <w:tcMar>
              <w:top w:w="100" w:type="dxa"/>
              <w:left w:w="100" w:type="dxa"/>
              <w:bottom w:w="100" w:type="dxa"/>
              <w:right w:w="100" w:type="dxa"/>
            </w:tcMar>
          </w:tcPr>
          <w:p w14:paraId="037C041A" w14:textId="77777777" w:rsidR="00772FEC" w:rsidRDefault="00772FEC" w:rsidP="00310374">
            <w:pPr>
              <w:widowControl w:val="0"/>
              <w:spacing w:after="0"/>
              <w:rPr>
                <w:color w:val="000000"/>
              </w:rPr>
            </w:pPr>
            <w:r>
              <w:rPr>
                <w:color w:val="000000"/>
              </w:rPr>
              <w:t xml:space="preserve">Scoping </w:t>
            </w:r>
          </w:p>
        </w:tc>
        <w:tc>
          <w:tcPr>
            <w:tcW w:w="6690" w:type="dxa"/>
            <w:tcMar>
              <w:top w:w="100" w:type="dxa"/>
              <w:left w:w="100" w:type="dxa"/>
              <w:bottom w:w="100" w:type="dxa"/>
              <w:right w:w="100" w:type="dxa"/>
            </w:tcMar>
          </w:tcPr>
          <w:p w14:paraId="2EECC51A" w14:textId="039CEF33" w:rsidR="00772FEC" w:rsidRPr="00772FEC" w:rsidRDefault="00772FEC" w:rsidP="00772FEC">
            <w:pPr>
              <w:numPr>
                <w:ilvl w:val="0"/>
                <w:numId w:val="8"/>
              </w:numPr>
              <w:spacing w:after="0"/>
              <w:rPr>
                <w:color w:val="000000"/>
              </w:rPr>
            </w:pPr>
            <w:r w:rsidRPr="00772FEC">
              <w:rPr>
                <w:color w:val="000000"/>
              </w:rPr>
              <w:t>Review of supplier documentation, including available clinical safety documentation, implementation guidance and training materials, to understand the intended purpose, functionality, limitations and known risks associated with Accurx Scribe.</w:t>
            </w:r>
          </w:p>
          <w:p w14:paraId="4C5247BE" w14:textId="37EA298B" w:rsidR="00772FEC" w:rsidRPr="00772FEC" w:rsidRDefault="00772FEC" w:rsidP="00772FEC">
            <w:pPr>
              <w:numPr>
                <w:ilvl w:val="0"/>
                <w:numId w:val="8"/>
              </w:numPr>
              <w:spacing w:after="0"/>
              <w:rPr>
                <w:color w:val="000000"/>
              </w:rPr>
            </w:pPr>
            <w:r w:rsidRPr="00772FEC">
              <w:rPr>
                <w:color w:val="000000"/>
              </w:rPr>
              <w:t>Identification of the local scope of use within PSM Medical Group, including which staff groups may use the system and in what clinical context.</w:t>
            </w:r>
          </w:p>
          <w:p w14:paraId="0B9720F0" w14:textId="70CA019B" w:rsidR="00772FEC" w:rsidRPr="00772FEC" w:rsidRDefault="00772FEC" w:rsidP="00772FEC">
            <w:pPr>
              <w:numPr>
                <w:ilvl w:val="0"/>
                <w:numId w:val="8"/>
              </w:numPr>
              <w:spacing w:after="0"/>
              <w:rPr>
                <w:color w:val="000000"/>
              </w:rPr>
            </w:pPr>
            <w:r w:rsidRPr="00772FEC">
              <w:rPr>
                <w:color w:val="000000"/>
              </w:rPr>
              <w:t>Consideration of local workflow risks, including patient consent, accuracy of generated output, clinician over-reliance, record quality, confidentiality, and safe filing into the patient record in EMIS.</w:t>
            </w:r>
          </w:p>
          <w:p w14:paraId="304B1230" w14:textId="76960973" w:rsidR="00772FEC" w:rsidRDefault="00772FEC" w:rsidP="00772FEC">
            <w:pPr>
              <w:numPr>
                <w:ilvl w:val="0"/>
                <w:numId w:val="8"/>
              </w:numPr>
              <w:spacing w:after="0"/>
              <w:rPr>
                <w:color w:val="000000"/>
              </w:rPr>
            </w:pPr>
            <w:r w:rsidRPr="00772FEC">
              <w:rPr>
                <w:color w:val="000000"/>
              </w:rPr>
              <w:t xml:space="preserve">Identification of required local controls, including completion of Accurx training prior to use, mandatory clinician checking of outputs, and clear confirmation </w:t>
            </w:r>
            <w:r w:rsidRPr="00772FEC">
              <w:rPr>
                <w:color w:val="000000"/>
              </w:rPr>
              <w:lastRenderedPageBreak/>
              <w:t>that the tool must not be used as an autonomous clinical decision-maker.</w:t>
            </w:r>
          </w:p>
        </w:tc>
      </w:tr>
      <w:tr w:rsidR="00772FEC" w14:paraId="433F0F6C" w14:textId="77777777" w:rsidTr="00310374">
        <w:tc>
          <w:tcPr>
            <w:tcW w:w="2310" w:type="dxa"/>
            <w:tcMar>
              <w:top w:w="100" w:type="dxa"/>
              <w:left w:w="100" w:type="dxa"/>
              <w:bottom w:w="100" w:type="dxa"/>
              <w:right w:w="100" w:type="dxa"/>
            </w:tcMar>
          </w:tcPr>
          <w:p w14:paraId="3078F3C0" w14:textId="327BE6AA" w:rsidR="00772FEC" w:rsidRDefault="00772FEC" w:rsidP="00310374">
            <w:pPr>
              <w:spacing w:after="0"/>
              <w:rPr>
                <w:color w:val="000000"/>
              </w:rPr>
            </w:pPr>
            <w:r>
              <w:rPr>
                <w:color w:val="000000"/>
              </w:rPr>
              <w:lastRenderedPageBreak/>
              <w:t>Implementation</w:t>
            </w:r>
          </w:p>
        </w:tc>
        <w:tc>
          <w:tcPr>
            <w:tcW w:w="6690" w:type="dxa"/>
            <w:tcMar>
              <w:top w:w="100" w:type="dxa"/>
              <w:left w:w="100" w:type="dxa"/>
              <w:bottom w:w="100" w:type="dxa"/>
              <w:right w:w="100" w:type="dxa"/>
            </w:tcMar>
          </w:tcPr>
          <w:p w14:paraId="7D3D21AF" w14:textId="5BB1C93C" w:rsidR="00772FEC" w:rsidRPr="00772FEC" w:rsidRDefault="00772FEC" w:rsidP="00772FEC">
            <w:pPr>
              <w:numPr>
                <w:ilvl w:val="0"/>
                <w:numId w:val="8"/>
              </w:numPr>
              <w:spacing w:after="0"/>
              <w:rPr>
                <w:color w:val="000000"/>
              </w:rPr>
            </w:pPr>
            <w:r w:rsidRPr="00772FEC">
              <w:rPr>
                <w:color w:val="000000"/>
              </w:rPr>
              <w:t>Communication of local expectations to clinicians prior to use, including the requirement to complete Accurx training materials before use.</w:t>
            </w:r>
          </w:p>
          <w:p w14:paraId="2D423FD8" w14:textId="22401D84" w:rsidR="00772FEC" w:rsidRPr="00772FEC" w:rsidRDefault="00772FEC" w:rsidP="00772FEC">
            <w:pPr>
              <w:numPr>
                <w:ilvl w:val="0"/>
                <w:numId w:val="8"/>
              </w:numPr>
              <w:spacing w:after="0"/>
              <w:rPr>
                <w:color w:val="000000"/>
              </w:rPr>
            </w:pPr>
            <w:r w:rsidRPr="00772FEC">
              <w:rPr>
                <w:color w:val="000000"/>
              </w:rPr>
              <w:t>Application of identified controls during rollout, including clinician responsibility to review and verify all outputs before relying on them, filing them, or copying them into the patient record in EMIS.</w:t>
            </w:r>
          </w:p>
          <w:p w14:paraId="61981251" w14:textId="2A92147B" w:rsidR="00772FEC" w:rsidRPr="00772FEC" w:rsidRDefault="00772FEC" w:rsidP="00772FEC">
            <w:pPr>
              <w:numPr>
                <w:ilvl w:val="0"/>
                <w:numId w:val="8"/>
              </w:numPr>
              <w:spacing w:after="0"/>
              <w:rPr>
                <w:color w:val="000000"/>
              </w:rPr>
            </w:pPr>
            <w:r w:rsidRPr="00772FEC">
              <w:rPr>
                <w:color w:val="000000"/>
              </w:rPr>
              <w:t>Confirmation that patient consent must be obtained before use of Accurx Scribe during consultations.</w:t>
            </w:r>
          </w:p>
          <w:p w14:paraId="58CCC8C5" w14:textId="74F56A20" w:rsidR="00772FEC" w:rsidRPr="00772FEC" w:rsidRDefault="00772FEC" w:rsidP="00772FEC">
            <w:pPr>
              <w:numPr>
                <w:ilvl w:val="0"/>
                <w:numId w:val="8"/>
              </w:numPr>
              <w:spacing w:after="0"/>
              <w:rPr>
                <w:color w:val="000000"/>
              </w:rPr>
            </w:pPr>
            <w:r w:rsidRPr="00772FEC">
              <w:rPr>
                <w:color w:val="000000"/>
              </w:rPr>
              <w:t>Ongoing oversight of early use through local management, governance processes, and feedback from clinicians.</w:t>
            </w:r>
          </w:p>
        </w:tc>
      </w:tr>
      <w:tr w:rsidR="00772FEC" w14:paraId="3FCF2654" w14:textId="77777777" w:rsidTr="00310374">
        <w:tc>
          <w:tcPr>
            <w:tcW w:w="2310" w:type="dxa"/>
            <w:tcMar>
              <w:top w:w="100" w:type="dxa"/>
              <w:left w:w="100" w:type="dxa"/>
              <w:bottom w:w="100" w:type="dxa"/>
              <w:right w:w="100" w:type="dxa"/>
            </w:tcMar>
          </w:tcPr>
          <w:p w14:paraId="653F849D" w14:textId="055F77E9" w:rsidR="00772FEC" w:rsidRDefault="00772FEC" w:rsidP="00310374">
            <w:pPr>
              <w:widowControl w:val="0"/>
              <w:spacing w:after="0"/>
              <w:rPr>
                <w:color w:val="000000"/>
              </w:rPr>
            </w:pPr>
            <w:r>
              <w:rPr>
                <w:color w:val="000000"/>
              </w:rPr>
              <w:t>Post-implementation</w:t>
            </w:r>
          </w:p>
        </w:tc>
        <w:tc>
          <w:tcPr>
            <w:tcW w:w="6690" w:type="dxa"/>
            <w:tcMar>
              <w:top w:w="100" w:type="dxa"/>
              <w:left w:w="100" w:type="dxa"/>
              <w:bottom w:w="100" w:type="dxa"/>
              <w:right w:w="100" w:type="dxa"/>
            </w:tcMar>
          </w:tcPr>
          <w:p w14:paraId="57A0A3F8" w14:textId="77777777" w:rsidR="00772FEC" w:rsidRPr="00772FEC" w:rsidRDefault="00772FEC" w:rsidP="00772FEC">
            <w:pPr>
              <w:widowControl w:val="0"/>
              <w:numPr>
                <w:ilvl w:val="0"/>
                <w:numId w:val="8"/>
              </w:numPr>
              <w:spacing w:after="0"/>
              <w:rPr>
                <w:color w:val="000000"/>
              </w:rPr>
            </w:pPr>
            <w:r w:rsidRPr="00772FEC">
              <w:rPr>
                <w:color w:val="000000"/>
              </w:rPr>
              <w:t>Clinical incidents, concerns, near misses and feedback relating to Accurx Scribe are managed through the practice’s established governance arrangements, including reporting through the management team, logging via TeamNet, and follow-up through meetings, audits, learning events and SEA processes as appropriate.</w:t>
            </w:r>
          </w:p>
          <w:p w14:paraId="6B029778" w14:textId="77777777" w:rsidR="00772FEC" w:rsidRPr="00772FEC" w:rsidRDefault="00772FEC" w:rsidP="00772FEC">
            <w:pPr>
              <w:widowControl w:val="0"/>
              <w:numPr>
                <w:ilvl w:val="0"/>
                <w:numId w:val="8"/>
              </w:numPr>
              <w:spacing w:after="0"/>
              <w:rPr>
                <w:color w:val="000000"/>
              </w:rPr>
            </w:pPr>
            <w:r w:rsidRPr="00772FEC">
              <w:rPr>
                <w:color w:val="000000"/>
              </w:rPr>
              <w:t>Newly identified hazards or concerns are reviewed and used to update this DCB0160 risk assessment, implementation controls, training approach, or local guidance where required.</w:t>
            </w:r>
          </w:p>
          <w:p w14:paraId="2315E5C2" w14:textId="77777777" w:rsidR="00772FEC" w:rsidRPr="00772FEC" w:rsidRDefault="00772FEC" w:rsidP="00772FEC">
            <w:pPr>
              <w:widowControl w:val="0"/>
              <w:numPr>
                <w:ilvl w:val="0"/>
                <w:numId w:val="8"/>
              </w:numPr>
              <w:spacing w:after="0"/>
              <w:rPr>
                <w:color w:val="000000"/>
              </w:rPr>
            </w:pPr>
            <w:r w:rsidRPr="00772FEC">
              <w:rPr>
                <w:color w:val="000000"/>
              </w:rPr>
              <w:t>Oversight of incident review and risk management is normally undertaken through the Quality Manager and escalated to the Practice Manager and Partners where appropriate.</w:t>
            </w:r>
          </w:p>
          <w:p w14:paraId="3E7BD933" w14:textId="77777777" w:rsidR="00772FEC" w:rsidRPr="00772FEC" w:rsidRDefault="00772FEC" w:rsidP="00772FEC">
            <w:pPr>
              <w:widowControl w:val="0"/>
              <w:numPr>
                <w:ilvl w:val="0"/>
                <w:numId w:val="8"/>
              </w:numPr>
              <w:spacing w:after="0"/>
              <w:rPr>
                <w:color w:val="000000"/>
              </w:rPr>
            </w:pPr>
            <w:r w:rsidRPr="00772FEC">
              <w:rPr>
                <w:color w:val="000000"/>
              </w:rPr>
              <w:t>Where a risk is considered to arise from the application itself, rather than user error or local process failure, the issue will be escalated to Accurx support and consideration will be given to suspending use of the application until the risk has been reviewed and deemed acceptable.</w:t>
            </w:r>
          </w:p>
          <w:p w14:paraId="50CF67D5" w14:textId="6228E984" w:rsidR="00772FEC" w:rsidRDefault="00772FEC" w:rsidP="00772FEC">
            <w:pPr>
              <w:widowControl w:val="0"/>
              <w:numPr>
                <w:ilvl w:val="0"/>
                <w:numId w:val="8"/>
              </w:numPr>
              <w:spacing w:after="0"/>
              <w:rPr>
                <w:color w:val="000000"/>
              </w:rPr>
            </w:pPr>
            <w:r w:rsidRPr="00772FEC">
              <w:rPr>
                <w:color w:val="000000"/>
              </w:rPr>
              <w:t>Any significant changes to the local use of Accurx Scribe, associated workflows, or implementation arrangements will be subject to further local clinical risk review, with documentation updated accordingly to maintain a clear audit trail.</w:t>
            </w:r>
          </w:p>
        </w:tc>
      </w:tr>
    </w:tbl>
    <w:p w14:paraId="68E6DABF" w14:textId="77777777" w:rsidR="00772FEC" w:rsidRPr="00772FEC" w:rsidRDefault="00772FEC" w:rsidP="00772FEC"/>
    <w:p w14:paraId="77923E5F" w14:textId="77777777" w:rsidR="00601098" w:rsidRDefault="00410DFE">
      <w:pPr>
        <w:pStyle w:val="Heading1"/>
      </w:pPr>
      <w:bookmarkStart w:id="19" w:name="_Toc224893063"/>
      <w:r>
        <w:t>Clinical Risk Evaluation</w:t>
      </w:r>
      <w:bookmarkEnd w:id="19"/>
    </w:p>
    <w:p w14:paraId="406FC0D7" w14:textId="77777777" w:rsidR="00601098" w:rsidRDefault="00410DFE">
      <w:pPr>
        <w:pStyle w:val="Heading3"/>
      </w:pPr>
      <w:bookmarkStart w:id="20" w:name="_heading=h.w46ymublt43t" w:colFirst="0" w:colLast="0"/>
      <w:bookmarkEnd w:id="20"/>
      <w:proofErr w:type="spellStart"/>
      <w:r>
        <w:t>Accurx’s</w:t>
      </w:r>
      <w:proofErr w:type="spellEnd"/>
      <w:r>
        <w:t xml:space="preserve"> Clinical Risk Evaluation</w:t>
      </w:r>
    </w:p>
    <w:p w14:paraId="1A45DB8A" w14:textId="5214E8E1" w:rsidR="00601098" w:rsidRDefault="00410DFE">
      <w:r>
        <w:t>Hazards are identified at the stages outlined above. The Effect, Harm and Possible Causes for each Hazard are then identified. Existing Controls are then outlined. An Initial Risk Assessment is then performed</w:t>
      </w:r>
      <w:r w:rsidR="008154C5">
        <w:t>,</w:t>
      </w:r>
      <w:r>
        <w:t xml:space="preserve"> where likelihood and severity are considered. An Initial Risk Rating is obtained from this.</w:t>
      </w:r>
    </w:p>
    <w:p w14:paraId="0503F209" w14:textId="77777777" w:rsidR="00601098" w:rsidRDefault="00410DFE">
      <w:pPr>
        <w:rPr>
          <w:b/>
          <w:bCs/>
        </w:rPr>
      </w:pPr>
      <w:r>
        <w:rPr>
          <w:b/>
          <w:bCs/>
        </w:rPr>
        <w:lastRenderedPageBreak/>
        <w:t>The risk rating is based on the following matrix (provided by NHS Digital)</w:t>
      </w:r>
    </w:p>
    <w:p w14:paraId="0368FFE4" w14:textId="77777777" w:rsidR="00601098" w:rsidRDefault="00410DFE">
      <w:pPr>
        <w:spacing w:after="180"/>
        <w:rPr>
          <w:color w:val="000000"/>
        </w:rPr>
      </w:pPr>
      <w:r>
        <w:rPr>
          <w:noProof/>
          <w:color w:val="000000"/>
        </w:rPr>
        <w:drawing>
          <wp:inline distT="114300" distB="114300" distL="114300" distR="114300" wp14:anchorId="1ADCFDF4" wp14:editId="2B073775">
            <wp:extent cx="5731200" cy="2362200"/>
            <wp:effectExtent l="0" t="0" r="0" b="0"/>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a:srcRect/>
                    <a:stretch>
                      <a:fillRect/>
                    </a:stretch>
                  </pic:blipFill>
                  <pic:spPr>
                    <a:xfrm>
                      <a:off x="0" y="0"/>
                      <a:ext cx="5731200" cy="2362200"/>
                    </a:xfrm>
                    <a:prstGeom prst="rect">
                      <a:avLst/>
                    </a:prstGeom>
                    <a:ln/>
                  </pic:spPr>
                </pic:pic>
              </a:graphicData>
            </a:graphic>
          </wp:inline>
        </w:drawing>
      </w:r>
    </w:p>
    <w:p w14:paraId="6E2D7F47" w14:textId="77777777" w:rsidR="00601098" w:rsidRDefault="00410DFE">
      <w:pPr>
        <w:spacing w:line="276" w:lineRule="auto"/>
        <w:jc w:val="both"/>
        <w:rPr>
          <w:b/>
          <w:bCs/>
        </w:rPr>
      </w:pPr>
      <w:r>
        <w:rPr>
          <w:b/>
          <w:bCs/>
        </w:rPr>
        <w:t>The acceptability level is defined as follows</w:t>
      </w:r>
    </w:p>
    <w:tbl>
      <w:tblPr>
        <w:tblStyle w:val="a7"/>
        <w:tblW w:w="87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8107"/>
      </w:tblGrid>
      <w:tr w:rsidR="00601098" w14:paraId="3E90F44E" w14:textId="77777777" w:rsidTr="007C0F2B">
        <w:trPr>
          <w:jc w:val="center"/>
        </w:trPr>
        <w:tc>
          <w:tcPr>
            <w:tcW w:w="620" w:type="dxa"/>
            <w:tcBorders>
              <w:top w:val="single" w:sz="4" w:space="0" w:color="000000"/>
              <w:left w:val="single" w:sz="4" w:space="0" w:color="000000"/>
              <w:bottom w:val="single" w:sz="4" w:space="0" w:color="000000"/>
              <w:right w:val="single" w:sz="4" w:space="0" w:color="000000"/>
            </w:tcBorders>
            <w:shd w:val="clear" w:color="auto" w:fill="DD7E6B"/>
            <w:vAlign w:val="center"/>
          </w:tcPr>
          <w:p w14:paraId="6278C27F" w14:textId="7F90E85F" w:rsidR="00601098" w:rsidRDefault="00410DFE">
            <w:pPr>
              <w:spacing w:line="276" w:lineRule="auto"/>
              <w:jc w:val="center"/>
              <w:rPr>
                <w:b/>
                <w:bCs/>
              </w:rPr>
            </w:pPr>
            <w:r>
              <w:rPr>
                <w:b/>
                <w:bCs/>
              </w:rPr>
              <w:t>5</w:t>
            </w:r>
          </w:p>
        </w:tc>
        <w:tc>
          <w:tcPr>
            <w:tcW w:w="8107" w:type="dxa"/>
            <w:tcBorders>
              <w:top w:val="single" w:sz="4" w:space="0" w:color="000000"/>
              <w:left w:val="single" w:sz="4" w:space="0" w:color="000000"/>
              <w:bottom w:val="single" w:sz="4" w:space="0" w:color="auto"/>
              <w:right w:val="single" w:sz="4" w:space="0" w:color="000000"/>
            </w:tcBorders>
          </w:tcPr>
          <w:p w14:paraId="6C561C84" w14:textId="1426799B" w:rsidR="00601098" w:rsidRDefault="00410DFE" w:rsidP="007C0F2B">
            <w:pPr>
              <w:spacing w:line="276" w:lineRule="auto"/>
            </w:pPr>
            <w:r>
              <w:t>Unacceptable level of risk.</w:t>
            </w:r>
          </w:p>
        </w:tc>
      </w:tr>
      <w:tr w:rsidR="00601098" w14:paraId="5F984AAD" w14:textId="77777777" w:rsidTr="007C0F2B">
        <w:trPr>
          <w:jc w:val="center"/>
        </w:trPr>
        <w:tc>
          <w:tcPr>
            <w:tcW w:w="620" w:type="dxa"/>
            <w:tcBorders>
              <w:top w:val="single" w:sz="4" w:space="0" w:color="000000"/>
              <w:left w:val="single" w:sz="4" w:space="0" w:color="000000"/>
              <w:bottom w:val="single" w:sz="4" w:space="0" w:color="000000"/>
              <w:right w:val="single" w:sz="4" w:space="0" w:color="000000"/>
            </w:tcBorders>
            <w:shd w:val="clear" w:color="auto" w:fill="EA9999"/>
            <w:vAlign w:val="center"/>
          </w:tcPr>
          <w:p w14:paraId="59F93405" w14:textId="77777777" w:rsidR="00601098" w:rsidRDefault="00410DFE">
            <w:pPr>
              <w:spacing w:line="276" w:lineRule="auto"/>
              <w:jc w:val="center"/>
              <w:rPr>
                <w:b/>
                <w:bCs/>
              </w:rPr>
            </w:pPr>
            <w:r>
              <w:rPr>
                <w:b/>
                <w:bCs/>
              </w:rPr>
              <w:t>4</w:t>
            </w:r>
          </w:p>
        </w:tc>
        <w:tc>
          <w:tcPr>
            <w:tcW w:w="8107" w:type="dxa"/>
            <w:tcBorders>
              <w:top w:val="single" w:sz="4" w:space="0" w:color="auto"/>
              <w:left w:val="single" w:sz="4" w:space="0" w:color="000000"/>
              <w:bottom w:val="single" w:sz="4" w:space="0" w:color="000000"/>
              <w:right w:val="single" w:sz="4" w:space="0" w:color="000000"/>
            </w:tcBorders>
          </w:tcPr>
          <w:p w14:paraId="484D7BEF" w14:textId="77777777" w:rsidR="00601098" w:rsidRDefault="007C0F2B" w:rsidP="007C0F2B">
            <w:pPr>
              <w:spacing w:line="276" w:lineRule="auto"/>
              <w:rPr>
                <w:b/>
                <w:bCs/>
              </w:rPr>
            </w:pPr>
            <w:r>
              <w:t>Mandatory elimination or control to reduce risk to an acceptable level</w:t>
            </w:r>
          </w:p>
        </w:tc>
      </w:tr>
      <w:tr w:rsidR="00601098" w14:paraId="05B32372" w14:textId="77777777">
        <w:trPr>
          <w:jc w:val="center"/>
        </w:trPr>
        <w:tc>
          <w:tcPr>
            <w:tcW w:w="620" w:type="dxa"/>
            <w:tcBorders>
              <w:top w:val="single" w:sz="4" w:space="0" w:color="000000"/>
            </w:tcBorders>
            <w:shd w:val="clear" w:color="auto" w:fill="F9CB9C"/>
            <w:vAlign w:val="center"/>
          </w:tcPr>
          <w:p w14:paraId="7075BA4B" w14:textId="77777777" w:rsidR="00601098" w:rsidRDefault="00410DFE">
            <w:pPr>
              <w:spacing w:line="276" w:lineRule="auto"/>
              <w:jc w:val="center"/>
              <w:rPr>
                <w:b/>
                <w:bCs/>
              </w:rPr>
            </w:pPr>
            <w:r>
              <w:rPr>
                <w:b/>
                <w:bCs/>
              </w:rPr>
              <w:t>3</w:t>
            </w:r>
          </w:p>
        </w:tc>
        <w:tc>
          <w:tcPr>
            <w:tcW w:w="8107" w:type="dxa"/>
            <w:tcBorders>
              <w:top w:val="single" w:sz="4" w:space="0" w:color="000000"/>
            </w:tcBorders>
          </w:tcPr>
          <w:p w14:paraId="6F78BB37" w14:textId="77777777" w:rsidR="00601098" w:rsidRDefault="00410DFE">
            <w:pPr>
              <w:spacing w:line="276" w:lineRule="auto"/>
            </w:pPr>
            <w:r>
              <w:t>Undesirable level of risk. Attempts should be made to eliminate or control to reduce risk to an acceptable level.  Shall only be acceptable when further risk reduction is impractical.</w:t>
            </w:r>
          </w:p>
        </w:tc>
      </w:tr>
      <w:tr w:rsidR="00601098" w14:paraId="213C850D" w14:textId="77777777">
        <w:trPr>
          <w:jc w:val="center"/>
        </w:trPr>
        <w:tc>
          <w:tcPr>
            <w:tcW w:w="620" w:type="dxa"/>
            <w:shd w:val="clear" w:color="auto" w:fill="FFE599"/>
            <w:vAlign w:val="center"/>
          </w:tcPr>
          <w:p w14:paraId="446386A2" w14:textId="77777777" w:rsidR="00601098" w:rsidRDefault="00410DFE">
            <w:pPr>
              <w:spacing w:line="276" w:lineRule="auto"/>
              <w:jc w:val="center"/>
              <w:rPr>
                <w:b/>
                <w:bCs/>
              </w:rPr>
            </w:pPr>
            <w:r>
              <w:rPr>
                <w:b/>
                <w:bCs/>
              </w:rPr>
              <w:t>2</w:t>
            </w:r>
          </w:p>
        </w:tc>
        <w:tc>
          <w:tcPr>
            <w:tcW w:w="8107" w:type="dxa"/>
          </w:tcPr>
          <w:p w14:paraId="3930D3DD" w14:textId="77777777" w:rsidR="00601098" w:rsidRDefault="00410DFE">
            <w:pPr>
              <w:spacing w:line="276" w:lineRule="auto"/>
            </w:pPr>
            <w:r>
              <w:t>Acceptable where cost of further reduction outweighs benefits gained.</w:t>
            </w:r>
          </w:p>
        </w:tc>
      </w:tr>
      <w:tr w:rsidR="00601098" w14:paraId="045050AB" w14:textId="77777777">
        <w:trPr>
          <w:jc w:val="center"/>
        </w:trPr>
        <w:tc>
          <w:tcPr>
            <w:tcW w:w="620" w:type="dxa"/>
            <w:shd w:val="clear" w:color="auto" w:fill="B6D7A8"/>
            <w:vAlign w:val="center"/>
          </w:tcPr>
          <w:p w14:paraId="29C90D4E" w14:textId="77777777" w:rsidR="00601098" w:rsidRDefault="00410DFE">
            <w:pPr>
              <w:spacing w:line="276" w:lineRule="auto"/>
              <w:jc w:val="center"/>
              <w:rPr>
                <w:b/>
                <w:bCs/>
              </w:rPr>
            </w:pPr>
            <w:r>
              <w:rPr>
                <w:b/>
                <w:bCs/>
              </w:rPr>
              <w:t>1</w:t>
            </w:r>
          </w:p>
        </w:tc>
        <w:tc>
          <w:tcPr>
            <w:tcW w:w="8107" w:type="dxa"/>
          </w:tcPr>
          <w:p w14:paraId="21102B0D" w14:textId="494F3AD5" w:rsidR="00601098" w:rsidRDefault="00410DFE">
            <w:pPr>
              <w:spacing w:line="276" w:lineRule="auto"/>
            </w:pPr>
            <w:r>
              <w:t>Acceptable, no further action required</w:t>
            </w:r>
          </w:p>
        </w:tc>
      </w:tr>
    </w:tbl>
    <w:p w14:paraId="1833536A" w14:textId="77777777" w:rsidR="00601098" w:rsidRDefault="00601098">
      <w:pPr>
        <w:spacing w:line="276" w:lineRule="auto"/>
        <w:rPr>
          <w:b/>
          <w:bCs/>
          <w:color w:val="000000"/>
        </w:rPr>
      </w:pPr>
    </w:p>
    <w:p w14:paraId="0413D231" w14:textId="77777777" w:rsidR="00601098" w:rsidRDefault="00410DFE">
      <w:pPr>
        <w:spacing w:line="276" w:lineRule="auto"/>
        <w:rPr>
          <w:b/>
          <w:bCs/>
          <w:color w:val="000000"/>
        </w:rPr>
      </w:pPr>
      <w:r>
        <w:rPr>
          <w:b/>
          <w:bCs/>
          <w:color w:val="000000"/>
        </w:rPr>
        <w:t>Qualitative probability</w:t>
      </w:r>
    </w:p>
    <w:p w14:paraId="07735CA0" w14:textId="77777777" w:rsidR="00601098" w:rsidRDefault="00410DFE">
      <w:pPr>
        <w:spacing w:line="276" w:lineRule="auto"/>
      </w:pPr>
      <w:r>
        <w:t>The defined levels for the probability of harm are as follows</w:t>
      </w:r>
    </w:p>
    <w:sdt>
      <w:sdtPr>
        <w:tag w:val="goog_rdk_3"/>
        <w:id w:val="1896279915"/>
        <w:lock w:val="contentLocked"/>
      </w:sdtPr>
      <w:sdtContent>
        <w:tbl>
          <w:tblPr>
            <w:tblStyle w:val="a8"/>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35"/>
            <w:gridCol w:w="7140"/>
          </w:tblGrid>
          <w:tr w:rsidR="00601098" w14:paraId="76C911EE" w14:textId="77777777">
            <w:trPr>
              <w:trHeight w:val="756"/>
            </w:trPr>
            <w:tc>
              <w:tcPr>
                <w:tcW w:w="1935" w:type="dxa"/>
                <w:vAlign w:val="center"/>
              </w:tcPr>
              <w:p w14:paraId="6FB509CA" w14:textId="77777777" w:rsidR="00601098" w:rsidRDefault="00410DFE">
                <w:pPr>
                  <w:spacing w:line="276" w:lineRule="auto"/>
                  <w:jc w:val="center"/>
                  <w:rPr>
                    <w:b/>
                    <w:bCs/>
                    <w:color w:val="000000"/>
                  </w:rPr>
                </w:pPr>
                <w:r>
                  <w:rPr>
                    <w:b/>
                    <w:bCs/>
                    <w:color w:val="000000"/>
                  </w:rPr>
                  <w:t>Likelihood Classification</w:t>
                </w:r>
              </w:p>
            </w:tc>
            <w:tc>
              <w:tcPr>
                <w:tcW w:w="7140" w:type="dxa"/>
                <w:vAlign w:val="center"/>
              </w:tcPr>
              <w:p w14:paraId="0F4575E9" w14:textId="77777777" w:rsidR="00601098" w:rsidRDefault="00410DFE">
                <w:pPr>
                  <w:spacing w:line="276" w:lineRule="auto"/>
                  <w:jc w:val="center"/>
                  <w:rPr>
                    <w:b/>
                    <w:bCs/>
                    <w:color w:val="000000"/>
                  </w:rPr>
                </w:pPr>
                <w:r>
                  <w:rPr>
                    <w:b/>
                    <w:bCs/>
                    <w:color w:val="000000"/>
                  </w:rPr>
                  <w:t>Interpretation</w:t>
                </w:r>
              </w:p>
            </w:tc>
          </w:tr>
          <w:tr w:rsidR="00601098" w14:paraId="1E86AB43" w14:textId="77777777">
            <w:tc>
              <w:tcPr>
                <w:tcW w:w="1935" w:type="dxa"/>
                <w:vAlign w:val="center"/>
              </w:tcPr>
              <w:p w14:paraId="1AC1D0B3" w14:textId="77777777" w:rsidR="00601098" w:rsidRDefault="00410DFE">
                <w:pPr>
                  <w:spacing w:line="276" w:lineRule="auto"/>
                  <w:jc w:val="center"/>
                </w:pPr>
                <w:r>
                  <w:t xml:space="preserve">Very high </w:t>
                </w:r>
              </w:p>
            </w:tc>
            <w:tc>
              <w:tcPr>
                <w:tcW w:w="7140" w:type="dxa"/>
                <w:vAlign w:val="center"/>
              </w:tcPr>
              <w:p w14:paraId="1870129C" w14:textId="77777777" w:rsidR="00601098" w:rsidRDefault="00410DFE">
                <w:pPr>
                  <w:spacing w:line="276" w:lineRule="auto"/>
                </w:pPr>
                <w:r>
                  <w:t xml:space="preserve">Certain or almost certain; highly likely to occur </w:t>
                </w:r>
              </w:p>
            </w:tc>
          </w:tr>
          <w:tr w:rsidR="00601098" w14:paraId="7CD8D5D3" w14:textId="77777777">
            <w:tc>
              <w:tcPr>
                <w:tcW w:w="1935" w:type="dxa"/>
                <w:vAlign w:val="center"/>
              </w:tcPr>
              <w:p w14:paraId="2F64F2D9" w14:textId="77777777" w:rsidR="00601098" w:rsidRDefault="00410DFE">
                <w:pPr>
                  <w:spacing w:line="276" w:lineRule="auto"/>
                  <w:jc w:val="center"/>
                </w:pPr>
                <w:r>
                  <w:t xml:space="preserve">High </w:t>
                </w:r>
              </w:p>
            </w:tc>
            <w:tc>
              <w:tcPr>
                <w:tcW w:w="7140" w:type="dxa"/>
                <w:vAlign w:val="center"/>
              </w:tcPr>
              <w:p w14:paraId="4EC52993" w14:textId="77777777" w:rsidR="00601098" w:rsidRDefault="00410DFE">
                <w:pPr>
                  <w:spacing w:line="276" w:lineRule="auto"/>
                </w:pPr>
                <w:r>
                  <w:t xml:space="preserve">Not certain but very possible; reasonably expected to occur in the majority of cases </w:t>
                </w:r>
              </w:p>
            </w:tc>
          </w:tr>
          <w:tr w:rsidR="00601098" w14:paraId="1C6A74BB" w14:textId="77777777">
            <w:tc>
              <w:tcPr>
                <w:tcW w:w="1935" w:type="dxa"/>
                <w:vAlign w:val="center"/>
              </w:tcPr>
              <w:p w14:paraId="258FEF4C" w14:textId="77777777" w:rsidR="00601098" w:rsidRDefault="00410DFE">
                <w:pPr>
                  <w:spacing w:line="276" w:lineRule="auto"/>
                  <w:jc w:val="center"/>
                </w:pPr>
                <w:r>
                  <w:t xml:space="preserve">Medium </w:t>
                </w:r>
              </w:p>
            </w:tc>
            <w:tc>
              <w:tcPr>
                <w:tcW w:w="7140" w:type="dxa"/>
                <w:vAlign w:val="center"/>
              </w:tcPr>
              <w:p w14:paraId="1DDC02F7" w14:textId="77777777" w:rsidR="00601098" w:rsidRDefault="00410DFE">
                <w:pPr>
                  <w:spacing w:line="276" w:lineRule="auto"/>
                </w:pPr>
                <w:r>
                  <w:t>Possible</w:t>
                </w:r>
              </w:p>
            </w:tc>
          </w:tr>
          <w:tr w:rsidR="00601098" w14:paraId="7264932A" w14:textId="77777777">
            <w:tc>
              <w:tcPr>
                <w:tcW w:w="1935" w:type="dxa"/>
                <w:vAlign w:val="center"/>
              </w:tcPr>
              <w:p w14:paraId="3B0CE9D9" w14:textId="77777777" w:rsidR="00601098" w:rsidRDefault="00410DFE">
                <w:pPr>
                  <w:spacing w:line="276" w:lineRule="auto"/>
                  <w:jc w:val="center"/>
                </w:pPr>
                <w:r>
                  <w:t xml:space="preserve">Low </w:t>
                </w:r>
              </w:p>
            </w:tc>
            <w:tc>
              <w:tcPr>
                <w:tcW w:w="7140" w:type="dxa"/>
                <w:vAlign w:val="center"/>
              </w:tcPr>
              <w:p w14:paraId="79740158" w14:textId="77777777" w:rsidR="00601098" w:rsidRDefault="00410DFE">
                <w:pPr>
                  <w:spacing w:line="276" w:lineRule="auto"/>
                </w:pPr>
                <w:r>
                  <w:t xml:space="preserve">Could occur but in the great majority of occasions will not </w:t>
                </w:r>
              </w:p>
            </w:tc>
          </w:tr>
          <w:tr w:rsidR="00601098" w14:paraId="01D4B772" w14:textId="77777777">
            <w:tc>
              <w:tcPr>
                <w:tcW w:w="1935" w:type="dxa"/>
                <w:vAlign w:val="center"/>
              </w:tcPr>
              <w:p w14:paraId="176E9863" w14:textId="77777777" w:rsidR="00601098" w:rsidRDefault="00410DFE">
                <w:pPr>
                  <w:spacing w:line="276" w:lineRule="auto"/>
                  <w:jc w:val="center"/>
                </w:pPr>
                <w:r>
                  <w:t xml:space="preserve">Very low </w:t>
                </w:r>
              </w:p>
            </w:tc>
            <w:tc>
              <w:tcPr>
                <w:tcW w:w="7140" w:type="dxa"/>
                <w:vAlign w:val="center"/>
              </w:tcPr>
              <w:p w14:paraId="08D8D7A0" w14:textId="77777777" w:rsidR="00601098" w:rsidRDefault="00410DFE">
                <w:pPr>
                  <w:spacing w:line="276" w:lineRule="auto"/>
                </w:pPr>
                <w:r>
                  <w:t xml:space="preserve">Negligible or nearly negligible possibility of occurring </w:t>
                </w:r>
              </w:p>
            </w:tc>
          </w:tr>
        </w:tbl>
      </w:sdtContent>
    </w:sdt>
    <w:p w14:paraId="588E4B3B" w14:textId="77777777" w:rsidR="00601098" w:rsidRDefault="00601098">
      <w:pPr>
        <w:spacing w:line="276" w:lineRule="auto"/>
        <w:rPr>
          <w:color w:val="4238B3"/>
        </w:rPr>
      </w:pPr>
    </w:p>
    <w:p w14:paraId="65E906D4" w14:textId="77777777" w:rsidR="00601098" w:rsidRDefault="00410DFE">
      <w:pPr>
        <w:spacing w:line="276" w:lineRule="auto"/>
        <w:rPr>
          <w:b/>
          <w:bCs/>
          <w:color w:val="000000"/>
        </w:rPr>
      </w:pPr>
      <w:r>
        <w:rPr>
          <w:b/>
          <w:bCs/>
          <w:color w:val="000000"/>
        </w:rPr>
        <w:t>Qualitative severity</w:t>
      </w:r>
    </w:p>
    <w:p w14:paraId="37B7CF2E" w14:textId="77777777" w:rsidR="00601098" w:rsidRDefault="00410DFE">
      <w:pPr>
        <w:spacing w:line="276" w:lineRule="auto"/>
      </w:pPr>
      <w:r>
        <w:t>The defined levels for the severity of harm are as follows</w:t>
      </w:r>
    </w:p>
    <w:sdt>
      <w:sdtPr>
        <w:tag w:val="goog_rdk_4"/>
        <w:id w:val="1624314490"/>
        <w:lock w:val="contentLocked"/>
      </w:sdtPr>
      <w:sdtContent>
        <w:tbl>
          <w:tblPr>
            <w:tblStyle w:val="a9"/>
            <w:tblW w:w="96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13"/>
            <w:gridCol w:w="5707"/>
            <w:gridCol w:w="2104"/>
          </w:tblGrid>
          <w:tr w:rsidR="00601098" w14:paraId="6F28BEED" w14:textId="77777777">
            <w:trPr>
              <w:cantSplit/>
              <w:trHeight w:val="331"/>
              <w:tblHeader/>
            </w:trPr>
            <w:tc>
              <w:tcPr>
                <w:tcW w:w="1813" w:type="dxa"/>
                <w:tcBorders>
                  <w:top w:val="single" w:sz="4" w:space="0" w:color="000000"/>
                  <w:left w:val="single" w:sz="4" w:space="0" w:color="000000"/>
                  <w:bottom w:val="single" w:sz="4" w:space="0" w:color="000000"/>
                  <w:right w:val="single" w:sz="4" w:space="0" w:color="000000"/>
                </w:tcBorders>
                <w:vAlign w:val="center"/>
              </w:tcPr>
              <w:p w14:paraId="2193DB39" w14:textId="77777777" w:rsidR="00601098" w:rsidRDefault="00410DFE">
                <w:pPr>
                  <w:spacing w:line="276" w:lineRule="auto"/>
                  <w:jc w:val="center"/>
                  <w:rPr>
                    <w:b/>
                    <w:bCs/>
                    <w:color w:val="000000"/>
                  </w:rPr>
                </w:pPr>
                <w:r>
                  <w:rPr>
                    <w:b/>
                    <w:bCs/>
                    <w:color w:val="000000"/>
                  </w:rPr>
                  <w:t>Severity Classification</w:t>
                </w:r>
              </w:p>
            </w:tc>
            <w:tc>
              <w:tcPr>
                <w:tcW w:w="5707" w:type="dxa"/>
                <w:tcBorders>
                  <w:top w:val="single" w:sz="4" w:space="0" w:color="000000"/>
                  <w:left w:val="single" w:sz="4" w:space="0" w:color="000000"/>
                  <w:bottom w:val="single" w:sz="4" w:space="0" w:color="000000"/>
                  <w:right w:val="single" w:sz="4" w:space="0" w:color="000000"/>
                </w:tcBorders>
                <w:vAlign w:val="center"/>
              </w:tcPr>
              <w:p w14:paraId="404DE66F" w14:textId="77777777" w:rsidR="00601098" w:rsidRDefault="00410DFE">
                <w:pPr>
                  <w:spacing w:line="276" w:lineRule="auto"/>
                  <w:jc w:val="center"/>
                  <w:rPr>
                    <w:b/>
                    <w:bCs/>
                    <w:color w:val="000000"/>
                  </w:rPr>
                </w:pPr>
                <w:r>
                  <w:rPr>
                    <w:b/>
                    <w:bCs/>
                    <w:color w:val="000000"/>
                  </w:rPr>
                  <w:t>Interpretation</w:t>
                </w:r>
              </w:p>
            </w:tc>
            <w:tc>
              <w:tcPr>
                <w:tcW w:w="2104" w:type="dxa"/>
                <w:tcBorders>
                  <w:top w:val="single" w:sz="4" w:space="0" w:color="000000"/>
                  <w:left w:val="single" w:sz="4" w:space="0" w:color="000000"/>
                  <w:bottom w:val="single" w:sz="4" w:space="0" w:color="000000"/>
                  <w:right w:val="single" w:sz="4" w:space="0" w:color="000000"/>
                </w:tcBorders>
                <w:vAlign w:val="center"/>
              </w:tcPr>
              <w:p w14:paraId="078E0A2B" w14:textId="77777777" w:rsidR="00601098" w:rsidRDefault="00410DFE">
                <w:pPr>
                  <w:spacing w:line="276" w:lineRule="auto"/>
                  <w:jc w:val="center"/>
                  <w:rPr>
                    <w:b/>
                    <w:bCs/>
                    <w:color w:val="000000"/>
                  </w:rPr>
                </w:pPr>
                <w:r>
                  <w:rPr>
                    <w:b/>
                    <w:bCs/>
                    <w:color w:val="000000"/>
                  </w:rPr>
                  <w:t>Number of Patients Affected</w:t>
                </w:r>
              </w:p>
            </w:tc>
          </w:tr>
          <w:tr w:rsidR="00601098" w14:paraId="2C249FC8" w14:textId="77777777">
            <w:trPr>
              <w:cantSplit/>
              <w:trHeight w:val="324"/>
            </w:trPr>
            <w:tc>
              <w:tcPr>
                <w:tcW w:w="1813" w:type="dxa"/>
                <w:vMerge w:val="restart"/>
                <w:tcBorders>
                  <w:top w:val="single" w:sz="4" w:space="0" w:color="000000"/>
                </w:tcBorders>
                <w:tcMar>
                  <w:left w:w="0" w:type="dxa"/>
                  <w:right w:w="0" w:type="dxa"/>
                </w:tcMar>
                <w:vAlign w:val="center"/>
              </w:tcPr>
              <w:p w14:paraId="093189DB" w14:textId="77777777" w:rsidR="00601098" w:rsidRDefault="00410DFE">
                <w:pPr>
                  <w:spacing w:line="276" w:lineRule="auto"/>
                  <w:jc w:val="center"/>
                </w:pPr>
                <w:r>
                  <w:t>Catastrophic</w:t>
                </w:r>
              </w:p>
            </w:tc>
            <w:tc>
              <w:tcPr>
                <w:tcW w:w="5707" w:type="dxa"/>
                <w:tcBorders>
                  <w:top w:val="single" w:sz="4" w:space="0" w:color="000000"/>
                </w:tcBorders>
                <w:tcMar>
                  <w:left w:w="0" w:type="dxa"/>
                  <w:right w:w="0" w:type="dxa"/>
                </w:tcMar>
                <w:vAlign w:val="center"/>
              </w:tcPr>
              <w:p w14:paraId="4C823E7F" w14:textId="77777777" w:rsidR="00601098" w:rsidRDefault="00410DFE">
                <w:pPr>
                  <w:spacing w:line="276" w:lineRule="auto"/>
                </w:pPr>
                <w:r>
                  <w:t xml:space="preserve">Death </w:t>
                </w:r>
              </w:p>
            </w:tc>
            <w:tc>
              <w:tcPr>
                <w:tcW w:w="2104" w:type="dxa"/>
                <w:tcBorders>
                  <w:top w:val="single" w:sz="4" w:space="0" w:color="000000"/>
                </w:tcBorders>
                <w:tcMar>
                  <w:left w:w="0" w:type="dxa"/>
                  <w:right w:w="0" w:type="dxa"/>
                </w:tcMar>
                <w:vAlign w:val="center"/>
              </w:tcPr>
              <w:p w14:paraId="3BA460DC" w14:textId="77777777" w:rsidR="00601098" w:rsidRDefault="00410DFE">
                <w:pPr>
                  <w:spacing w:line="276" w:lineRule="auto"/>
                  <w:jc w:val="center"/>
                </w:pPr>
                <w:r>
                  <w:t>Multiple</w:t>
                </w:r>
              </w:p>
            </w:tc>
          </w:tr>
          <w:tr w:rsidR="00601098" w14:paraId="18E4FB57" w14:textId="77777777">
            <w:trPr>
              <w:cantSplit/>
              <w:trHeight w:val="117"/>
            </w:trPr>
            <w:tc>
              <w:tcPr>
                <w:tcW w:w="1813" w:type="dxa"/>
                <w:vMerge/>
                <w:tcBorders>
                  <w:top w:val="single" w:sz="4" w:space="0" w:color="000000"/>
                </w:tcBorders>
                <w:tcMar>
                  <w:left w:w="0" w:type="dxa"/>
                  <w:right w:w="0" w:type="dxa"/>
                </w:tcMar>
                <w:vAlign w:val="center"/>
              </w:tcPr>
              <w:p w14:paraId="1412768E" w14:textId="77777777" w:rsidR="00601098" w:rsidRDefault="00601098">
                <w:pPr>
                  <w:widowControl w:val="0"/>
                  <w:spacing w:after="0" w:line="276" w:lineRule="auto"/>
                </w:pPr>
              </w:p>
            </w:tc>
            <w:tc>
              <w:tcPr>
                <w:tcW w:w="5707" w:type="dxa"/>
                <w:tcMar>
                  <w:left w:w="0" w:type="dxa"/>
                  <w:right w:w="0" w:type="dxa"/>
                </w:tcMar>
                <w:vAlign w:val="center"/>
              </w:tcPr>
              <w:p w14:paraId="235AD039" w14:textId="77777777" w:rsidR="00601098" w:rsidRDefault="00410DFE">
                <w:pPr>
                  <w:spacing w:line="276" w:lineRule="auto"/>
                </w:pPr>
                <w:r>
                  <w:t>Permanent life-changing incapacity and any condition for which the prognosis is death or permanent life-changing incapacity; severe injury or severe incapacity from which recovery is not expected in the short term</w:t>
                </w:r>
              </w:p>
            </w:tc>
            <w:tc>
              <w:tcPr>
                <w:tcW w:w="2104" w:type="dxa"/>
                <w:tcMar>
                  <w:left w:w="0" w:type="dxa"/>
                  <w:right w:w="0" w:type="dxa"/>
                </w:tcMar>
                <w:vAlign w:val="center"/>
              </w:tcPr>
              <w:p w14:paraId="6DF2DBBE" w14:textId="77777777" w:rsidR="00601098" w:rsidRDefault="00410DFE">
                <w:pPr>
                  <w:spacing w:line="276" w:lineRule="auto"/>
                  <w:jc w:val="center"/>
                </w:pPr>
                <w:r>
                  <w:t>Multiple</w:t>
                </w:r>
              </w:p>
            </w:tc>
          </w:tr>
          <w:tr w:rsidR="00601098" w14:paraId="3D1AF8C9" w14:textId="77777777">
            <w:trPr>
              <w:cantSplit/>
              <w:trHeight w:val="66"/>
            </w:trPr>
            <w:tc>
              <w:tcPr>
                <w:tcW w:w="1813" w:type="dxa"/>
                <w:vMerge w:val="restart"/>
                <w:tcMar>
                  <w:left w:w="0" w:type="dxa"/>
                  <w:right w:w="0" w:type="dxa"/>
                </w:tcMar>
                <w:vAlign w:val="center"/>
              </w:tcPr>
              <w:p w14:paraId="238B0110" w14:textId="77777777" w:rsidR="00601098" w:rsidRDefault="00410DFE">
                <w:pPr>
                  <w:spacing w:line="276" w:lineRule="auto"/>
                  <w:jc w:val="center"/>
                </w:pPr>
                <w:r>
                  <w:t>Major</w:t>
                </w:r>
              </w:p>
            </w:tc>
            <w:tc>
              <w:tcPr>
                <w:tcW w:w="5707" w:type="dxa"/>
                <w:tcMar>
                  <w:left w:w="0" w:type="dxa"/>
                  <w:right w:w="0" w:type="dxa"/>
                </w:tcMar>
                <w:vAlign w:val="center"/>
              </w:tcPr>
              <w:p w14:paraId="26B48F17" w14:textId="77777777" w:rsidR="00601098" w:rsidRDefault="00410DFE">
                <w:pPr>
                  <w:spacing w:line="276" w:lineRule="auto"/>
                </w:pPr>
                <w:r>
                  <w:t>Death</w:t>
                </w:r>
              </w:p>
            </w:tc>
            <w:tc>
              <w:tcPr>
                <w:tcW w:w="2104" w:type="dxa"/>
                <w:tcMar>
                  <w:left w:w="0" w:type="dxa"/>
                  <w:right w:w="0" w:type="dxa"/>
                </w:tcMar>
                <w:vAlign w:val="center"/>
              </w:tcPr>
              <w:p w14:paraId="77E23BBF" w14:textId="77777777" w:rsidR="00601098" w:rsidRDefault="00410DFE">
                <w:pPr>
                  <w:spacing w:line="276" w:lineRule="auto"/>
                  <w:jc w:val="center"/>
                </w:pPr>
                <w:r>
                  <w:t>Single</w:t>
                </w:r>
              </w:p>
            </w:tc>
          </w:tr>
          <w:tr w:rsidR="00601098" w14:paraId="23D52899" w14:textId="77777777">
            <w:trPr>
              <w:cantSplit/>
              <w:trHeight w:val="529"/>
            </w:trPr>
            <w:tc>
              <w:tcPr>
                <w:tcW w:w="1813" w:type="dxa"/>
                <w:vMerge/>
                <w:tcMar>
                  <w:left w:w="0" w:type="dxa"/>
                  <w:right w:w="0" w:type="dxa"/>
                </w:tcMar>
                <w:vAlign w:val="center"/>
              </w:tcPr>
              <w:p w14:paraId="4EC70E29" w14:textId="77777777" w:rsidR="00601098" w:rsidRDefault="00601098">
                <w:pPr>
                  <w:widowControl w:val="0"/>
                  <w:spacing w:after="0" w:line="276" w:lineRule="auto"/>
                </w:pPr>
              </w:p>
            </w:tc>
            <w:tc>
              <w:tcPr>
                <w:tcW w:w="5707" w:type="dxa"/>
                <w:tcMar>
                  <w:left w:w="0" w:type="dxa"/>
                  <w:right w:w="0" w:type="dxa"/>
                </w:tcMar>
                <w:vAlign w:val="center"/>
              </w:tcPr>
              <w:p w14:paraId="45771E40" w14:textId="77777777" w:rsidR="00601098" w:rsidRDefault="00410DFE">
                <w:pPr>
                  <w:spacing w:line="276" w:lineRule="auto"/>
                </w:pPr>
                <w:r>
                  <w:t>Permanent life-changing incapacity and any condition for which the prognosis is death or permanent life-changing incapacity; severe injury or severe incapacity from which recovery is not expected in the short term</w:t>
                </w:r>
              </w:p>
            </w:tc>
            <w:tc>
              <w:tcPr>
                <w:tcW w:w="2104" w:type="dxa"/>
                <w:tcMar>
                  <w:left w:w="0" w:type="dxa"/>
                  <w:right w:w="0" w:type="dxa"/>
                </w:tcMar>
                <w:vAlign w:val="center"/>
              </w:tcPr>
              <w:p w14:paraId="05D0518C" w14:textId="77777777" w:rsidR="00601098" w:rsidRDefault="00410DFE">
                <w:pPr>
                  <w:spacing w:line="276" w:lineRule="auto"/>
                  <w:jc w:val="center"/>
                </w:pPr>
                <w:r>
                  <w:t>Single</w:t>
                </w:r>
              </w:p>
            </w:tc>
          </w:tr>
          <w:tr w:rsidR="00601098" w14:paraId="5A442238" w14:textId="77777777">
            <w:trPr>
              <w:cantSplit/>
              <w:trHeight w:val="496"/>
            </w:trPr>
            <w:tc>
              <w:tcPr>
                <w:tcW w:w="1813" w:type="dxa"/>
                <w:vMerge/>
                <w:tcMar>
                  <w:left w:w="0" w:type="dxa"/>
                  <w:right w:w="0" w:type="dxa"/>
                </w:tcMar>
                <w:vAlign w:val="center"/>
              </w:tcPr>
              <w:p w14:paraId="43834D06" w14:textId="77777777" w:rsidR="00601098" w:rsidRDefault="00601098">
                <w:pPr>
                  <w:widowControl w:val="0"/>
                  <w:spacing w:after="0" w:line="276" w:lineRule="auto"/>
                </w:pPr>
              </w:p>
            </w:tc>
            <w:tc>
              <w:tcPr>
                <w:tcW w:w="5707" w:type="dxa"/>
                <w:tcMar>
                  <w:left w:w="0" w:type="dxa"/>
                  <w:right w:w="0" w:type="dxa"/>
                </w:tcMar>
                <w:vAlign w:val="center"/>
              </w:tcPr>
              <w:p w14:paraId="1F2EB80C" w14:textId="77777777" w:rsidR="00601098" w:rsidRDefault="00410DFE">
                <w:pPr>
                  <w:spacing w:line="276" w:lineRule="auto"/>
                </w:pPr>
                <w:r>
                  <w:t>Severe injury or severe incapacity from which recovery is expected in the short term</w:t>
                </w:r>
              </w:p>
            </w:tc>
            <w:tc>
              <w:tcPr>
                <w:tcW w:w="2104" w:type="dxa"/>
                <w:tcMar>
                  <w:left w:w="0" w:type="dxa"/>
                  <w:right w:w="0" w:type="dxa"/>
                </w:tcMar>
                <w:vAlign w:val="center"/>
              </w:tcPr>
              <w:p w14:paraId="5E57682B" w14:textId="77777777" w:rsidR="00601098" w:rsidRDefault="00410DFE">
                <w:pPr>
                  <w:spacing w:line="276" w:lineRule="auto"/>
                  <w:jc w:val="center"/>
                </w:pPr>
                <w:r>
                  <w:t>Multiple</w:t>
                </w:r>
              </w:p>
            </w:tc>
          </w:tr>
          <w:tr w:rsidR="00601098" w14:paraId="09427EBC" w14:textId="77777777">
            <w:trPr>
              <w:cantSplit/>
              <w:trHeight w:val="303"/>
            </w:trPr>
            <w:tc>
              <w:tcPr>
                <w:tcW w:w="1813" w:type="dxa"/>
                <w:vMerge/>
                <w:tcMar>
                  <w:left w:w="0" w:type="dxa"/>
                  <w:right w:w="0" w:type="dxa"/>
                </w:tcMar>
                <w:vAlign w:val="center"/>
              </w:tcPr>
              <w:p w14:paraId="02E1AE11" w14:textId="77777777" w:rsidR="00601098" w:rsidRDefault="00601098">
                <w:pPr>
                  <w:widowControl w:val="0"/>
                  <w:spacing w:after="0" w:line="276" w:lineRule="auto"/>
                </w:pPr>
              </w:p>
            </w:tc>
            <w:tc>
              <w:tcPr>
                <w:tcW w:w="5707" w:type="dxa"/>
                <w:tcMar>
                  <w:left w:w="0" w:type="dxa"/>
                  <w:right w:w="0" w:type="dxa"/>
                </w:tcMar>
                <w:vAlign w:val="center"/>
              </w:tcPr>
              <w:p w14:paraId="26DF6EFC" w14:textId="77777777" w:rsidR="00601098" w:rsidRDefault="00410DFE">
                <w:pPr>
                  <w:spacing w:line="276" w:lineRule="auto"/>
                </w:pPr>
                <w:r>
                  <w:t>Severe psychological trauma</w:t>
                </w:r>
              </w:p>
            </w:tc>
            <w:tc>
              <w:tcPr>
                <w:tcW w:w="2104" w:type="dxa"/>
                <w:tcMar>
                  <w:left w:w="0" w:type="dxa"/>
                  <w:right w:w="0" w:type="dxa"/>
                </w:tcMar>
                <w:vAlign w:val="center"/>
              </w:tcPr>
              <w:p w14:paraId="64B184DA" w14:textId="77777777" w:rsidR="00601098" w:rsidRDefault="00410DFE">
                <w:pPr>
                  <w:spacing w:line="276" w:lineRule="auto"/>
                  <w:jc w:val="center"/>
                </w:pPr>
                <w:r>
                  <w:t>Multiple</w:t>
                </w:r>
              </w:p>
            </w:tc>
          </w:tr>
          <w:tr w:rsidR="00601098" w14:paraId="63ABAE16" w14:textId="77777777">
            <w:trPr>
              <w:cantSplit/>
              <w:trHeight w:val="297"/>
            </w:trPr>
            <w:tc>
              <w:tcPr>
                <w:tcW w:w="1813" w:type="dxa"/>
                <w:vMerge w:val="restart"/>
                <w:tcMar>
                  <w:left w:w="0" w:type="dxa"/>
                  <w:right w:w="0" w:type="dxa"/>
                </w:tcMar>
                <w:vAlign w:val="center"/>
              </w:tcPr>
              <w:p w14:paraId="5704961D" w14:textId="77777777" w:rsidR="00601098" w:rsidRDefault="00410DFE">
                <w:pPr>
                  <w:spacing w:line="276" w:lineRule="auto"/>
                  <w:jc w:val="center"/>
                </w:pPr>
                <w:r>
                  <w:t>Considerable</w:t>
                </w:r>
              </w:p>
            </w:tc>
            <w:tc>
              <w:tcPr>
                <w:tcW w:w="5707" w:type="dxa"/>
                <w:tcMar>
                  <w:left w:w="0" w:type="dxa"/>
                  <w:right w:w="0" w:type="dxa"/>
                </w:tcMar>
                <w:vAlign w:val="center"/>
              </w:tcPr>
              <w:p w14:paraId="65FFA9A1" w14:textId="77777777" w:rsidR="00601098" w:rsidRDefault="00410DFE">
                <w:pPr>
                  <w:spacing w:line="276" w:lineRule="auto"/>
                </w:pPr>
                <w:r>
                  <w:t>Severe injury or severe incapacity from which recovery is expected in the short term</w:t>
                </w:r>
              </w:p>
            </w:tc>
            <w:tc>
              <w:tcPr>
                <w:tcW w:w="2104" w:type="dxa"/>
                <w:tcMar>
                  <w:left w:w="0" w:type="dxa"/>
                  <w:right w:w="0" w:type="dxa"/>
                </w:tcMar>
                <w:vAlign w:val="center"/>
              </w:tcPr>
              <w:p w14:paraId="1C1B7030" w14:textId="77777777" w:rsidR="00601098" w:rsidRDefault="00410DFE">
                <w:pPr>
                  <w:spacing w:line="276" w:lineRule="auto"/>
                  <w:jc w:val="center"/>
                </w:pPr>
                <w:r>
                  <w:t>Single</w:t>
                </w:r>
              </w:p>
            </w:tc>
          </w:tr>
          <w:tr w:rsidR="00601098" w14:paraId="3DADB3B8" w14:textId="77777777">
            <w:trPr>
              <w:cantSplit/>
              <w:trHeight w:val="298"/>
            </w:trPr>
            <w:tc>
              <w:tcPr>
                <w:tcW w:w="1813" w:type="dxa"/>
                <w:vMerge/>
                <w:tcMar>
                  <w:left w:w="0" w:type="dxa"/>
                  <w:right w:w="0" w:type="dxa"/>
                </w:tcMar>
                <w:vAlign w:val="center"/>
              </w:tcPr>
              <w:p w14:paraId="4C427B3A" w14:textId="77777777" w:rsidR="00601098" w:rsidRDefault="00601098">
                <w:pPr>
                  <w:widowControl w:val="0"/>
                  <w:spacing w:after="0" w:line="276" w:lineRule="auto"/>
                </w:pPr>
              </w:p>
            </w:tc>
            <w:tc>
              <w:tcPr>
                <w:tcW w:w="5707" w:type="dxa"/>
                <w:tcMar>
                  <w:left w:w="0" w:type="dxa"/>
                  <w:right w:w="0" w:type="dxa"/>
                </w:tcMar>
                <w:vAlign w:val="center"/>
              </w:tcPr>
              <w:p w14:paraId="2D7E35DD" w14:textId="77777777" w:rsidR="00601098" w:rsidRDefault="00410DFE">
                <w:pPr>
                  <w:spacing w:line="276" w:lineRule="auto"/>
                </w:pPr>
                <w:r>
                  <w:t>Severe psychological trauma</w:t>
                </w:r>
              </w:p>
            </w:tc>
            <w:tc>
              <w:tcPr>
                <w:tcW w:w="2104" w:type="dxa"/>
                <w:tcMar>
                  <w:left w:w="0" w:type="dxa"/>
                  <w:right w:w="0" w:type="dxa"/>
                </w:tcMar>
                <w:vAlign w:val="center"/>
              </w:tcPr>
              <w:p w14:paraId="5DE5384C" w14:textId="77777777" w:rsidR="00601098" w:rsidRDefault="00410DFE">
                <w:pPr>
                  <w:spacing w:line="276" w:lineRule="auto"/>
                  <w:jc w:val="center"/>
                </w:pPr>
                <w:r>
                  <w:t>Single</w:t>
                </w:r>
              </w:p>
            </w:tc>
          </w:tr>
          <w:tr w:rsidR="00601098" w14:paraId="77E077A8" w14:textId="77777777">
            <w:trPr>
              <w:cantSplit/>
              <w:trHeight w:val="373"/>
            </w:trPr>
            <w:tc>
              <w:tcPr>
                <w:tcW w:w="1813" w:type="dxa"/>
                <w:vMerge/>
                <w:tcMar>
                  <w:left w:w="0" w:type="dxa"/>
                  <w:right w:w="0" w:type="dxa"/>
                </w:tcMar>
                <w:vAlign w:val="center"/>
              </w:tcPr>
              <w:p w14:paraId="4BD47A33" w14:textId="77777777" w:rsidR="00601098" w:rsidRDefault="00601098">
                <w:pPr>
                  <w:widowControl w:val="0"/>
                  <w:spacing w:after="0" w:line="276" w:lineRule="auto"/>
                </w:pPr>
              </w:p>
            </w:tc>
            <w:tc>
              <w:tcPr>
                <w:tcW w:w="5707" w:type="dxa"/>
                <w:tcMar>
                  <w:left w:w="0" w:type="dxa"/>
                  <w:right w:w="0" w:type="dxa"/>
                </w:tcMar>
                <w:vAlign w:val="center"/>
              </w:tcPr>
              <w:p w14:paraId="3160E6FF" w14:textId="77777777" w:rsidR="00601098" w:rsidRDefault="00410DFE">
                <w:pPr>
                  <w:spacing w:line="276" w:lineRule="auto"/>
                </w:pPr>
                <w:r>
                  <w:t>Minor injury or injuries from which recovery is not expected in the short term.</w:t>
                </w:r>
              </w:p>
            </w:tc>
            <w:tc>
              <w:tcPr>
                <w:tcW w:w="2104" w:type="dxa"/>
                <w:tcMar>
                  <w:left w:w="0" w:type="dxa"/>
                  <w:right w:w="0" w:type="dxa"/>
                </w:tcMar>
                <w:vAlign w:val="center"/>
              </w:tcPr>
              <w:p w14:paraId="6D8A90C3" w14:textId="77777777" w:rsidR="00601098" w:rsidRDefault="00410DFE">
                <w:pPr>
                  <w:spacing w:line="276" w:lineRule="auto"/>
                  <w:jc w:val="center"/>
                </w:pPr>
                <w:r>
                  <w:t>Multiple</w:t>
                </w:r>
              </w:p>
            </w:tc>
          </w:tr>
          <w:tr w:rsidR="00601098" w14:paraId="747A0A08" w14:textId="77777777">
            <w:trPr>
              <w:cantSplit/>
              <w:trHeight w:val="337"/>
            </w:trPr>
            <w:tc>
              <w:tcPr>
                <w:tcW w:w="1813" w:type="dxa"/>
                <w:vMerge/>
                <w:tcMar>
                  <w:left w:w="0" w:type="dxa"/>
                  <w:right w:w="0" w:type="dxa"/>
                </w:tcMar>
                <w:vAlign w:val="center"/>
              </w:tcPr>
              <w:p w14:paraId="795B5ABE" w14:textId="77777777" w:rsidR="00601098" w:rsidRDefault="00601098">
                <w:pPr>
                  <w:widowControl w:val="0"/>
                  <w:spacing w:after="0" w:line="276" w:lineRule="auto"/>
                </w:pPr>
              </w:p>
            </w:tc>
            <w:tc>
              <w:tcPr>
                <w:tcW w:w="5707" w:type="dxa"/>
                <w:tcMar>
                  <w:left w:w="0" w:type="dxa"/>
                  <w:right w:w="0" w:type="dxa"/>
                </w:tcMar>
                <w:vAlign w:val="center"/>
              </w:tcPr>
              <w:p w14:paraId="40B52ED3" w14:textId="77777777" w:rsidR="00601098" w:rsidRDefault="00410DFE">
                <w:pPr>
                  <w:spacing w:line="276" w:lineRule="auto"/>
                </w:pPr>
                <w:r>
                  <w:t>Significant psychological trauma.</w:t>
                </w:r>
              </w:p>
            </w:tc>
            <w:tc>
              <w:tcPr>
                <w:tcW w:w="2104" w:type="dxa"/>
                <w:tcMar>
                  <w:left w:w="0" w:type="dxa"/>
                  <w:right w:w="0" w:type="dxa"/>
                </w:tcMar>
                <w:vAlign w:val="center"/>
              </w:tcPr>
              <w:p w14:paraId="01D21B9D" w14:textId="77777777" w:rsidR="00601098" w:rsidRDefault="00410DFE">
                <w:pPr>
                  <w:spacing w:line="276" w:lineRule="auto"/>
                  <w:jc w:val="center"/>
                </w:pPr>
                <w:r>
                  <w:t>Multiple</w:t>
                </w:r>
              </w:p>
            </w:tc>
          </w:tr>
          <w:tr w:rsidR="00601098" w14:paraId="7880A7A9" w14:textId="77777777">
            <w:trPr>
              <w:cantSplit/>
              <w:trHeight w:val="182"/>
            </w:trPr>
            <w:tc>
              <w:tcPr>
                <w:tcW w:w="1813" w:type="dxa"/>
                <w:vMerge w:val="restart"/>
                <w:tcMar>
                  <w:left w:w="0" w:type="dxa"/>
                  <w:right w:w="0" w:type="dxa"/>
                </w:tcMar>
                <w:vAlign w:val="center"/>
              </w:tcPr>
              <w:p w14:paraId="08DFD75D" w14:textId="77777777" w:rsidR="00601098" w:rsidRDefault="00410DFE">
                <w:pPr>
                  <w:spacing w:line="276" w:lineRule="auto"/>
                  <w:jc w:val="center"/>
                </w:pPr>
                <w:r>
                  <w:t>Significant</w:t>
                </w:r>
              </w:p>
            </w:tc>
            <w:tc>
              <w:tcPr>
                <w:tcW w:w="5707" w:type="dxa"/>
                <w:tcMar>
                  <w:left w:w="0" w:type="dxa"/>
                  <w:right w:w="0" w:type="dxa"/>
                </w:tcMar>
                <w:vAlign w:val="center"/>
              </w:tcPr>
              <w:p w14:paraId="0E55B7F8" w14:textId="77777777" w:rsidR="00601098" w:rsidRDefault="00410DFE">
                <w:pPr>
                  <w:spacing w:line="276" w:lineRule="auto"/>
                </w:pPr>
                <w:r>
                  <w:t>Minor injury or injuries from which recovery is not expected in the short term.</w:t>
                </w:r>
              </w:p>
            </w:tc>
            <w:tc>
              <w:tcPr>
                <w:tcW w:w="2104" w:type="dxa"/>
                <w:tcMar>
                  <w:left w:w="0" w:type="dxa"/>
                  <w:right w:w="0" w:type="dxa"/>
                </w:tcMar>
                <w:vAlign w:val="center"/>
              </w:tcPr>
              <w:p w14:paraId="097F6CE1" w14:textId="77777777" w:rsidR="00601098" w:rsidRDefault="00410DFE">
                <w:pPr>
                  <w:spacing w:line="276" w:lineRule="auto"/>
                  <w:jc w:val="center"/>
                </w:pPr>
                <w:r>
                  <w:t>Single</w:t>
                </w:r>
              </w:p>
            </w:tc>
          </w:tr>
          <w:tr w:rsidR="00601098" w14:paraId="16CBDFB0" w14:textId="77777777">
            <w:trPr>
              <w:cantSplit/>
              <w:trHeight w:val="182"/>
            </w:trPr>
            <w:tc>
              <w:tcPr>
                <w:tcW w:w="1813" w:type="dxa"/>
                <w:vMerge/>
                <w:tcMar>
                  <w:left w:w="0" w:type="dxa"/>
                  <w:right w:w="0" w:type="dxa"/>
                </w:tcMar>
                <w:vAlign w:val="center"/>
              </w:tcPr>
              <w:p w14:paraId="7AACF9E0" w14:textId="77777777" w:rsidR="00601098" w:rsidRDefault="00601098">
                <w:pPr>
                  <w:widowControl w:val="0"/>
                  <w:spacing w:after="0" w:line="276" w:lineRule="auto"/>
                </w:pPr>
              </w:p>
            </w:tc>
            <w:tc>
              <w:tcPr>
                <w:tcW w:w="5707" w:type="dxa"/>
                <w:tcMar>
                  <w:left w:w="0" w:type="dxa"/>
                  <w:right w:w="0" w:type="dxa"/>
                </w:tcMar>
                <w:vAlign w:val="center"/>
              </w:tcPr>
              <w:p w14:paraId="58FAED66" w14:textId="77777777" w:rsidR="00601098" w:rsidRDefault="00410DFE">
                <w:pPr>
                  <w:spacing w:line="276" w:lineRule="auto"/>
                </w:pPr>
                <w:r>
                  <w:t>Significant psychological trauma</w:t>
                </w:r>
              </w:p>
            </w:tc>
            <w:tc>
              <w:tcPr>
                <w:tcW w:w="2104" w:type="dxa"/>
                <w:tcMar>
                  <w:left w:w="0" w:type="dxa"/>
                  <w:right w:w="0" w:type="dxa"/>
                </w:tcMar>
                <w:vAlign w:val="center"/>
              </w:tcPr>
              <w:p w14:paraId="2D7258F8" w14:textId="77777777" w:rsidR="00601098" w:rsidRDefault="00410DFE">
                <w:pPr>
                  <w:spacing w:line="276" w:lineRule="auto"/>
                  <w:jc w:val="center"/>
                </w:pPr>
                <w:r>
                  <w:t>Single</w:t>
                </w:r>
              </w:p>
            </w:tc>
          </w:tr>
          <w:tr w:rsidR="00601098" w14:paraId="69BCFBB5" w14:textId="77777777">
            <w:trPr>
              <w:cantSplit/>
              <w:trHeight w:val="281"/>
            </w:trPr>
            <w:tc>
              <w:tcPr>
                <w:tcW w:w="1813" w:type="dxa"/>
                <w:vMerge/>
                <w:tcMar>
                  <w:left w:w="0" w:type="dxa"/>
                  <w:right w:w="0" w:type="dxa"/>
                </w:tcMar>
                <w:vAlign w:val="center"/>
              </w:tcPr>
              <w:p w14:paraId="26512241" w14:textId="77777777" w:rsidR="00601098" w:rsidRDefault="00601098">
                <w:pPr>
                  <w:widowControl w:val="0"/>
                  <w:spacing w:after="0" w:line="276" w:lineRule="auto"/>
                </w:pPr>
              </w:p>
            </w:tc>
            <w:tc>
              <w:tcPr>
                <w:tcW w:w="5707" w:type="dxa"/>
                <w:tcMar>
                  <w:left w:w="0" w:type="dxa"/>
                  <w:right w:w="0" w:type="dxa"/>
                </w:tcMar>
                <w:vAlign w:val="center"/>
              </w:tcPr>
              <w:p w14:paraId="119BDDC0" w14:textId="77777777" w:rsidR="00601098" w:rsidRDefault="00410DFE">
                <w:pPr>
                  <w:spacing w:line="276" w:lineRule="auto"/>
                </w:pPr>
                <w:r>
                  <w:t>Minor injury from which recovery is expected in the short term</w:t>
                </w:r>
              </w:p>
            </w:tc>
            <w:tc>
              <w:tcPr>
                <w:tcW w:w="2104" w:type="dxa"/>
                <w:tcMar>
                  <w:left w:w="0" w:type="dxa"/>
                  <w:right w:w="0" w:type="dxa"/>
                </w:tcMar>
                <w:vAlign w:val="center"/>
              </w:tcPr>
              <w:p w14:paraId="2396C2D4" w14:textId="77777777" w:rsidR="00601098" w:rsidRDefault="00410DFE">
                <w:pPr>
                  <w:spacing w:line="276" w:lineRule="auto"/>
                  <w:jc w:val="center"/>
                </w:pPr>
                <w:r>
                  <w:t>Multiple</w:t>
                </w:r>
              </w:p>
            </w:tc>
          </w:tr>
          <w:tr w:rsidR="00601098" w14:paraId="072E73F5" w14:textId="77777777">
            <w:trPr>
              <w:cantSplit/>
            </w:trPr>
            <w:tc>
              <w:tcPr>
                <w:tcW w:w="1813" w:type="dxa"/>
                <w:vMerge/>
                <w:tcMar>
                  <w:left w:w="0" w:type="dxa"/>
                  <w:right w:w="0" w:type="dxa"/>
                </w:tcMar>
                <w:vAlign w:val="center"/>
              </w:tcPr>
              <w:p w14:paraId="12112D8B" w14:textId="77777777" w:rsidR="00601098" w:rsidRDefault="00601098">
                <w:pPr>
                  <w:widowControl w:val="0"/>
                  <w:spacing w:after="0" w:line="276" w:lineRule="auto"/>
                </w:pPr>
              </w:p>
            </w:tc>
            <w:tc>
              <w:tcPr>
                <w:tcW w:w="5707" w:type="dxa"/>
                <w:tcMar>
                  <w:left w:w="0" w:type="dxa"/>
                  <w:right w:w="0" w:type="dxa"/>
                </w:tcMar>
                <w:vAlign w:val="center"/>
              </w:tcPr>
              <w:p w14:paraId="380CD85B" w14:textId="77777777" w:rsidR="00601098" w:rsidRDefault="00410DFE">
                <w:pPr>
                  <w:spacing w:line="276" w:lineRule="auto"/>
                </w:pPr>
                <w:r>
                  <w:t>Minor psychological upset; inconvenience</w:t>
                </w:r>
              </w:p>
            </w:tc>
            <w:tc>
              <w:tcPr>
                <w:tcW w:w="2104" w:type="dxa"/>
                <w:tcMar>
                  <w:left w:w="0" w:type="dxa"/>
                  <w:right w:w="0" w:type="dxa"/>
                </w:tcMar>
                <w:vAlign w:val="center"/>
              </w:tcPr>
              <w:p w14:paraId="5FD4F100" w14:textId="77777777" w:rsidR="00601098" w:rsidRDefault="00410DFE">
                <w:pPr>
                  <w:spacing w:line="276" w:lineRule="auto"/>
                  <w:jc w:val="center"/>
                </w:pPr>
                <w:r>
                  <w:t>Multiple</w:t>
                </w:r>
              </w:p>
            </w:tc>
          </w:tr>
          <w:tr w:rsidR="00601098" w14:paraId="1EE9FECD" w14:textId="77777777">
            <w:trPr>
              <w:cantSplit/>
              <w:trHeight w:val="508"/>
            </w:trPr>
            <w:tc>
              <w:tcPr>
                <w:tcW w:w="1813" w:type="dxa"/>
                <w:tcMar>
                  <w:left w:w="0" w:type="dxa"/>
                  <w:right w:w="0" w:type="dxa"/>
                </w:tcMar>
                <w:vAlign w:val="center"/>
              </w:tcPr>
              <w:p w14:paraId="1C232126" w14:textId="77777777" w:rsidR="00601098" w:rsidRDefault="00410DFE">
                <w:pPr>
                  <w:spacing w:line="276" w:lineRule="auto"/>
                  <w:jc w:val="center"/>
                </w:pPr>
                <w:r>
                  <w:t>Minor</w:t>
                </w:r>
              </w:p>
            </w:tc>
            <w:tc>
              <w:tcPr>
                <w:tcW w:w="5707" w:type="dxa"/>
                <w:tcMar>
                  <w:left w:w="0" w:type="dxa"/>
                  <w:right w:w="0" w:type="dxa"/>
                </w:tcMar>
                <w:vAlign w:val="center"/>
              </w:tcPr>
              <w:p w14:paraId="0ABB698D" w14:textId="77777777" w:rsidR="00601098" w:rsidRDefault="00410DFE">
                <w:pPr>
                  <w:spacing w:line="276" w:lineRule="auto"/>
                </w:pPr>
                <w:r>
                  <w:t>Minor injury from which recovery is expected in the short term; minor psychological upset; inconvenience; any negligible severity</w:t>
                </w:r>
              </w:p>
            </w:tc>
            <w:tc>
              <w:tcPr>
                <w:tcW w:w="2104" w:type="dxa"/>
                <w:tcMar>
                  <w:left w:w="0" w:type="dxa"/>
                  <w:right w:w="0" w:type="dxa"/>
                </w:tcMar>
                <w:vAlign w:val="center"/>
              </w:tcPr>
              <w:p w14:paraId="52CD0948" w14:textId="77777777" w:rsidR="00601098" w:rsidRDefault="00410DFE">
                <w:pPr>
                  <w:spacing w:line="276" w:lineRule="auto"/>
                  <w:jc w:val="center"/>
                </w:pPr>
                <w:r>
                  <w:t>Single</w:t>
                </w:r>
              </w:p>
            </w:tc>
          </w:tr>
        </w:tbl>
      </w:sdtContent>
    </w:sdt>
    <w:p w14:paraId="11E0CAAE" w14:textId="77777777" w:rsidR="00601098" w:rsidRDefault="00601098">
      <w:pPr>
        <w:spacing w:after="180"/>
        <w:rPr>
          <w:color w:val="000000"/>
        </w:rPr>
      </w:pPr>
    </w:p>
    <w:p w14:paraId="77CC1E45" w14:textId="2C1F2B51" w:rsidR="00601098" w:rsidRDefault="007C0F2B">
      <w:pPr>
        <w:pStyle w:val="Heading3"/>
        <w:keepLines/>
        <w:spacing w:before="280" w:after="180"/>
      </w:pPr>
      <w:bookmarkStart w:id="21" w:name="_heading=h.pojj782nxxeg" w:colFirst="0" w:colLast="0"/>
      <w:bookmarkEnd w:id="21"/>
      <w:r w:rsidRPr="00772FEC">
        <w:t>PSM Medical Group’s</w:t>
      </w:r>
      <w:r w:rsidR="00410DFE" w:rsidRPr="00772FEC">
        <w:t xml:space="preserve"> Clinical Risk Evaluation</w:t>
      </w:r>
    </w:p>
    <w:p w14:paraId="6FFE6FAC" w14:textId="1F5DF306" w:rsidR="00772FEC" w:rsidRDefault="00772FEC" w:rsidP="00772FEC">
      <w:pPr>
        <w:spacing w:after="0"/>
      </w:pPr>
      <w:r w:rsidRPr="00772FEC">
        <w:t xml:space="preserve">PSM Medical Group has undertaken a proportionate local clinical risk evaluation </w:t>
      </w:r>
      <w:r>
        <w:t>regarding</w:t>
      </w:r>
      <w:r w:rsidRPr="00772FEC">
        <w:t xml:space="preserve"> the implementation and use of Accurx Scribe within the practice. This evaluation </w:t>
      </w:r>
      <w:r>
        <w:t xml:space="preserve">focuses on </w:t>
      </w:r>
      <w:r>
        <w:lastRenderedPageBreak/>
        <w:t xml:space="preserve">the risks associated with the </w:t>
      </w:r>
      <w:r w:rsidRPr="00772FEC">
        <w:t>local use of the system in a GP practice environment, rather than on the software development process itself.</w:t>
      </w:r>
    </w:p>
    <w:p w14:paraId="10E300AE" w14:textId="77777777" w:rsidR="00772FEC" w:rsidRPr="00772FEC" w:rsidRDefault="00772FEC" w:rsidP="00772FEC">
      <w:pPr>
        <w:spacing w:after="0"/>
      </w:pPr>
    </w:p>
    <w:p w14:paraId="0F0F10A0" w14:textId="77777777" w:rsidR="00772FEC" w:rsidRDefault="00772FEC" w:rsidP="00772FEC">
      <w:pPr>
        <w:spacing w:after="0"/>
      </w:pPr>
      <w:r w:rsidRPr="00772FEC">
        <w:t>Hazards identified through the local DCB0160 assessment are reviewed to consider the potential effect of the hazard, the possible harm that may arise, the likely causes or contributing factors, and the controls already in place to reduce risk. Consideration is also given to whether any further local controls are required before or during use of the system.</w:t>
      </w:r>
    </w:p>
    <w:p w14:paraId="0D3E771A" w14:textId="77777777" w:rsidR="00772FEC" w:rsidRPr="00772FEC" w:rsidRDefault="00772FEC" w:rsidP="00772FEC">
      <w:pPr>
        <w:spacing w:after="0"/>
      </w:pPr>
    </w:p>
    <w:p w14:paraId="4FFD7668" w14:textId="1368D7B3" w:rsidR="00772FEC" w:rsidRDefault="00772FEC" w:rsidP="00772FEC">
      <w:pPr>
        <w:spacing w:after="0"/>
      </w:pPr>
      <w:r w:rsidRPr="00772FEC">
        <w:t xml:space="preserve">In evaluating each risk, the practice considers the likely impact of the hazard in the local setting, including the potential consequences for patient safety, record quality, confidentiality, workflow, and clinical decision-making. The practice also </w:t>
      </w:r>
      <w:r>
        <w:t xml:space="preserve">assesses the likelihood of the issue arising in routine use, </w:t>
      </w:r>
      <w:proofErr w:type="gramStart"/>
      <w:r>
        <w:t>taking into account</w:t>
      </w:r>
      <w:proofErr w:type="gramEnd"/>
      <w:r w:rsidRPr="00772FEC">
        <w:t xml:space="preserve"> the </w:t>
      </w:r>
      <w:r>
        <w:t>product's intended use</w:t>
      </w:r>
      <w:r w:rsidRPr="00772FEC">
        <w:t>, the local clinical environment, staff training, and the mitigation measures in place.</w:t>
      </w:r>
    </w:p>
    <w:p w14:paraId="222FECB5" w14:textId="77777777" w:rsidR="00772FEC" w:rsidRPr="00772FEC" w:rsidRDefault="00772FEC" w:rsidP="00772FEC">
      <w:pPr>
        <w:spacing w:after="0"/>
      </w:pPr>
    </w:p>
    <w:p w14:paraId="49B45B08" w14:textId="77777777" w:rsidR="00772FEC" w:rsidRPr="00772FEC" w:rsidRDefault="00772FEC" w:rsidP="00772FEC">
      <w:r w:rsidRPr="00772FEC">
        <w:t>Existing controls may include, but are not limited to:</w:t>
      </w:r>
    </w:p>
    <w:p w14:paraId="27152749" w14:textId="77777777" w:rsidR="00772FEC" w:rsidRPr="00772FEC" w:rsidRDefault="00772FEC" w:rsidP="00772FEC">
      <w:pPr>
        <w:numPr>
          <w:ilvl w:val="0"/>
          <w:numId w:val="10"/>
        </w:numPr>
      </w:pPr>
      <w:r w:rsidRPr="00772FEC">
        <w:t>completion of Accurx training prior to use</w:t>
      </w:r>
    </w:p>
    <w:p w14:paraId="7190EC24" w14:textId="77777777" w:rsidR="00772FEC" w:rsidRPr="00772FEC" w:rsidRDefault="00772FEC" w:rsidP="00772FEC">
      <w:pPr>
        <w:numPr>
          <w:ilvl w:val="0"/>
          <w:numId w:val="10"/>
        </w:numPr>
      </w:pPr>
      <w:r w:rsidRPr="00772FEC">
        <w:t>clinician review and verification of all generated outputs</w:t>
      </w:r>
    </w:p>
    <w:p w14:paraId="5FC00C00" w14:textId="77777777" w:rsidR="00772FEC" w:rsidRPr="00772FEC" w:rsidRDefault="00772FEC" w:rsidP="00772FEC">
      <w:pPr>
        <w:numPr>
          <w:ilvl w:val="0"/>
          <w:numId w:val="10"/>
        </w:numPr>
      </w:pPr>
      <w:r w:rsidRPr="00772FEC">
        <w:t>confirmation that Accurx Scribe is not used as a clinical decision-maker</w:t>
      </w:r>
    </w:p>
    <w:p w14:paraId="65993DA1" w14:textId="77777777" w:rsidR="00772FEC" w:rsidRPr="00772FEC" w:rsidRDefault="00772FEC" w:rsidP="00772FEC">
      <w:pPr>
        <w:numPr>
          <w:ilvl w:val="0"/>
          <w:numId w:val="10"/>
        </w:numPr>
      </w:pPr>
      <w:r w:rsidRPr="00772FEC">
        <w:t>obtaining patient consent prior to use</w:t>
      </w:r>
    </w:p>
    <w:p w14:paraId="42DE3D54" w14:textId="77777777" w:rsidR="00772FEC" w:rsidRPr="00772FEC" w:rsidRDefault="00772FEC" w:rsidP="00772FEC">
      <w:pPr>
        <w:numPr>
          <w:ilvl w:val="0"/>
          <w:numId w:val="10"/>
        </w:numPr>
      </w:pPr>
      <w:r w:rsidRPr="00772FEC">
        <w:t>safe review and incorporation of output into the patient record in EMIS</w:t>
      </w:r>
    </w:p>
    <w:p w14:paraId="62E3924F" w14:textId="3BB34485" w:rsidR="00772FEC" w:rsidRDefault="00772FEC" w:rsidP="00772FEC">
      <w:pPr>
        <w:numPr>
          <w:ilvl w:val="0"/>
          <w:numId w:val="10"/>
        </w:numPr>
        <w:spacing w:after="0"/>
      </w:pPr>
      <w:r w:rsidRPr="00772FEC">
        <w:t>escalation of concerns through TeamNet, learning events, SEA processes, and management review</w:t>
      </w:r>
      <w:r>
        <w:t>.</w:t>
      </w:r>
    </w:p>
    <w:p w14:paraId="47C56608" w14:textId="77777777" w:rsidR="00772FEC" w:rsidRPr="00772FEC" w:rsidRDefault="00772FEC" w:rsidP="00772FEC">
      <w:pPr>
        <w:spacing w:after="0"/>
      </w:pPr>
    </w:p>
    <w:p w14:paraId="4F70D5E3" w14:textId="49164400" w:rsidR="00772FEC" w:rsidRDefault="00772FEC" w:rsidP="00772FEC">
      <w:pPr>
        <w:spacing w:after="0"/>
      </w:pPr>
      <w:r w:rsidRPr="00772FEC">
        <w:t xml:space="preserve">Where the practice identifies that a risk remains too high following local review, additional controls will be considered. These may include clarification of local guidance, further staff training, tighter restrictions on use, additional governance oversight, or suspension of </w:t>
      </w:r>
      <w:r>
        <w:t xml:space="preserve">application use </w:t>
      </w:r>
      <w:r w:rsidRPr="00772FEC">
        <w:t>until the issue has been reviewed.</w:t>
      </w:r>
    </w:p>
    <w:p w14:paraId="59D6919C" w14:textId="77777777" w:rsidR="00772FEC" w:rsidRPr="00772FEC" w:rsidRDefault="00772FEC" w:rsidP="00772FEC">
      <w:pPr>
        <w:spacing w:after="0"/>
      </w:pPr>
    </w:p>
    <w:p w14:paraId="36CA429A" w14:textId="7C4A3D27" w:rsidR="00772FEC" w:rsidRDefault="00772FEC" w:rsidP="00772FEC">
      <w:pPr>
        <w:spacing w:after="0"/>
      </w:pPr>
      <w:r w:rsidRPr="00772FEC">
        <w:t xml:space="preserve">Risk evaluation is not treated as a one-off exercise. The practice recognises that further hazards or concerns may emerge following go-live, and the local assessment will therefore be reviewed and updated in response to incidents, near misses, user feedback, audit findings, supplier updates, or changes </w:t>
      </w:r>
      <w:r>
        <w:t>in how</w:t>
      </w:r>
      <w:r w:rsidRPr="00772FEC">
        <w:t xml:space="preserve"> the product is used locally.</w:t>
      </w:r>
    </w:p>
    <w:p w14:paraId="650BE0C1" w14:textId="77777777" w:rsidR="00772FEC" w:rsidRPr="00772FEC" w:rsidRDefault="00772FEC" w:rsidP="00772FEC">
      <w:pPr>
        <w:spacing w:after="0"/>
      </w:pPr>
    </w:p>
    <w:p w14:paraId="0869DF52" w14:textId="6A48910A" w:rsidR="00772FEC" w:rsidRPr="00772FEC" w:rsidRDefault="00772FEC" w:rsidP="00772FEC">
      <w:r w:rsidRPr="00772FEC">
        <w:t xml:space="preserve">The overall aim of the local clinical risk evaluation is to ensure that Accurx Scribe is used </w:t>
      </w:r>
      <w:r>
        <w:t xml:space="preserve">safely, is appropriately governed, and is </w:t>
      </w:r>
      <w:r w:rsidRPr="00772FEC">
        <w:t>supported by proportionate local controls within PSM Medical Group.</w:t>
      </w:r>
    </w:p>
    <w:p w14:paraId="607598A7" w14:textId="77777777" w:rsidR="00772FEC" w:rsidRPr="00772FEC" w:rsidRDefault="00772FEC" w:rsidP="00772FEC"/>
    <w:p w14:paraId="5554AFDB" w14:textId="77777777" w:rsidR="00601098" w:rsidRDefault="00410DFE">
      <w:pPr>
        <w:pStyle w:val="Heading2"/>
        <w:rPr>
          <w:sz w:val="42"/>
          <w:szCs w:val="42"/>
        </w:rPr>
      </w:pPr>
      <w:bookmarkStart w:id="22" w:name="_Toc224893064"/>
      <w:r>
        <w:rPr>
          <w:sz w:val="42"/>
          <w:szCs w:val="42"/>
        </w:rPr>
        <w:t>Clinical Risk Control</w:t>
      </w:r>
      <w:bookmarkEnd w:id="22"/>
    </w:p>
    <w:p w14:paraId="2CEB460B" w14:textId="77777777" w:rsidR="00601098" w:rsidRDefault="00410DFE">
      <w:pPr>
        <w:pStyle w:val="Heading3"/>
      </w:pPr>
      <w:bookmarkStart w:id="23" w:name="_heading=h.dttlylqzymbf" w:colFirst="0" w:colLast="0"/>
      <w:bookmarkEnd w:id="23"/>
      <w:proofErr w:type="spellStart"/>
      <w:r>
        <w:t>Accurx’s</w:t>
      </w:r>
      <w:proofErr w:type="spellEnd"/>
      <w:r>
        <w:t xml:space="preserve"> Clinical Risk Control Process</w:t>
      </w:r>
    </w:p>
    <w:p w14:paraId="58EAD389" w14:textId="77777777" w:rsidR="00601098" w:rsidRDefault="00410DFE">
      <w:r>
        <w:t xml:space="preserve">Hazards are evaluated and risk controls are introduced to reduce the risk levels to as low as is reasonably practicable. </w:t>
      </w:r>
    </w:p>
    <w:p w14:paraId="43C209CF" w14:textId="77777777" w:rsidR="00601098" w:rsidRDefault="00410DFE">
      <w:r>
        <w:t>Accurx deems residual hazard risk scores of 1 and 2 to be acceptable. The implementation status of these controls is recorded within the Accurx Hazard Log.</w:t>
      </w:r>
    </w:p>
    <w:p w14:paraId="05FF1847" w14:textId="77777777" w:rsidR="00601098" w:rsidRDefault="00410DFE">
      <w:r>
        <w:t xml:space="preserve">In some cases, the residual risk of a hazard is a 3 following the implementation of </w:t>
      </w:r>
      <w:proofErr w:type="spellStart"/>
      <w:r>
        <w:t>Accurx’s</w:t>
      </w:r>
      <w:proofErr w:type="spellEnd"/>
      <w:r>
        <w:t xml:space="preserve"> </w:t>
      </w:r>
      <w:proofErr w:type="gramStart"/>
      <w:r>
        <w:t>controls, but</w:t>
      </w:r>
      <w:proofErr w:type="gramEnd"/>
      <w:r>
        <w:t xml:space="preserve"> would be reduced to a 2 or lower when the deploying organisation implements </w:t>
      </w:r>
      <w:r>
        <w:lastRenderedPageBreak/>
        <w:t xml:space="preserve">the transferred controls. In these </w:t>
      </w:r>
      <w:proofErr w:type="gramStart"/>
      <w:r>
        <w:t>cases</w:t>
      </w:r>
      <w:proofErr w:type="gramEnd"/>
      <w:r>
        <w:t xml:space="preserve"> the residual hazard risk score of 3 is also deemed acceptable.</w:t>
      </w:r>
    </w:p>
    <w:p w14:paraId="2653199C" w14:textId="77777777" w:rsidR="00601098" w:rsidRDefault="00410DFE">
      <w:r>
        <w:t>Residual hazard risk scores of 4 and 5 are not acceptable.</w:t>
      </w:r>
    </w:p>
    <w:p w14:paraId="5D0A49E4" w14:textId="77777777" w:rsidR="00601098" w:rsidRDefault="00410DFE">
      <w:r>
        <w:t xml:space="preserve">Below are the hazards that have a </w:t>
      </w:r>
      <w:r>
        <w:rPr>
          <w:i/>
          <w:iCs/>
        </w:rPr>
        <w:t xml:space="preserve">residual </w:t>
      </w:r>
      <w:r>
        <w:t xml:space="preserve">risk score of 3 after implementation of </w:t>
      </w:r>
      <w:proofErr w:type="spellStart"/>
      <w:r>
        <w:t>Accurx’s</w:t>
      </w:r>
      <w:proofErr w:type="spellEnd"/>
      <w:r>
        <w:t xml:space="preserve"> controls, and which would be expected to have a residual risk score of 2 once the deploying NHS organisation implements the transferred controls:</w:t>
      </w:r>
    </w:p>
    <w:p w14:paraId="6EC18FF5" w14:textId="77777777" w:rsidR="00601098" w:rsidRDefault="00410DFE">
      <w:r>
        <w:t>HAZ-AS-01: Generated notes, messages or documents include incorrect information</w:t>
      </w:r>
    </w:p>
    <w:p w14:paraId="12BCABEF" w14:textId="77777777" w:rsidR="00601098" w:rsidRDefault="00410DFE">
      <w:r>
        <w:t>HAZ-AS-02: Generated notes, messages or documents are missing important information</w:t>
      </w:r>
    </w:p>
    <w:p w14:paraId="6B1CA219" w14:textId="77777777" w:rsidR="00601098" w:rsidRDefault="00410DFE">
      <w:r>
        <w:t>HAZ-AS-04: Consultation note is saved to the medical record in an unexpected format</w:t>
      </w:r>
    </w:p>
    <w:p w14:paraId="448394B7" w14:textId="77777777" w:rsidR="00601098" w:rsidRDefault="00410DFE">
      <w:r>
        <w:t>HAZ-AS-05: Important clinical codes are not added to the medical record</w:t>
      </w:r>
    </w:p>
    <w:p w14:paraId="06ECFF3C" w14:textId="77777777" w:rsidR="00601098" w:rsidRDefault="00601098"/>
    <w:p w14:paraId="19E95381" w14:textId="77777777" w:rsidR="008154C5" w:rsidRDefault="008154C5"/>
    <w:p w14:paraId="4D08509A" w14:textId="79DA81E0" w:rsidR="00601098" w:rsidRDefault="007C0F2B">
      <w:pPr>
        <w:pStyle w:val="Heading3"/>
      </w:pPr>
      <w:r w:rsidRPr="00772FEC">
        <w:t>PSM Medical Group’s</w:t>
      </w:r>
      <w:r w:rsidR="00410DFE" w:rsidRPr="00772FEC">
        <w:t xml:space="preserve"> Clinical Risk Control Process</w:t>
      </w:r>
    </w:p>
    <w:p w14:paraId="214B7D36" w14:textId="2BB6E458" w:rsidR="00772FEC" w:rsidRDefault="00772FEC" w:rsidP="00772FEC">
      <w:pPr>
        <w:spacing w:after="0"/>
      </w:pPr>
      <w:r w:rsidRPr="00772FEC">
        <w:t xml:space="preserve">PSM Medical Group has considered the clinical risks associated with the implementation and use of Accurx Scribe and has identified local controls intended to reduce risk to </w:t>
      </w:r>
      <w:r>
        <w:t xml:space="preserve">an acceptable and manageable level </w:t>
      </w:r>
      <w:r w:rsidRPr="00772FEC">
        <w:t>within the practice setting.</w:t>
      </w:r>
    </w:p>
    <w:p w14:paraId="08B759EA" w14:textId="77777777" w:rsidR="00772FEC" w:rsidRPr="00772FEC" w:rsidRDefault="00772FEC" w:rsidP="00772FEC">
      <w:pPr>
        <w:spacing w:after="0"/>
      </w:pPr>
    </w:p>
    <w:p w14:paraId="680F3B49" w14:textId="77777777" w:rsidR="00772FEC" w:rsidRDefault="00772FEC" w:rsidP="00772FEC">
      <w:pPr>
        <w:spacing w:after="0"/>
      </w:pPr>
      <w:r w:rsidRPr="00772FEC">
        <w:t>The practice recognises that Accurx, as the supplier, has applied its own internal clinical risk controls as part of its DCB0129 process. In addition, PSM Medical Group, as the deploying organisation, is responsible for implementing local controls to support the safe use of the system in practice. These local controls are intended to reduce the risk of harm arising from inappropriate use, over-reliance on generated output, incomplete or inaccurate documentation, or incorrect incorporation of output into the patient record.</w:t>
      </w:r>
    </w:p>
    <w:p w14:paraId="762B3B54" w14:textId="77777777" w:rsidR="00772FEC" w:rsidRPr="00772FEC" w:rsidRDefault="00772FEC" w:rsidP="00772FEC">
      <w:pPr>
        <w:spacing w:after="0"/>
      </w:pPr>
    </w:p>
    <w:p w14:paraId="2B6241FA" w14:textId="42206DB8" w:rsidR="00772FEC" w:rsidRDefault="00772FEC" w:rsidP="00772FEC">
      <w:pPr>
        <w:spacing w:after="0"/>
      </w:pPr>
      <w:r w:rsidRPr="00772FEC">
        <w:t xml:space="preserve">PSM Medical Group does not operate a formal supplier-style residual risk scoring system in the same manner as the software developer. However, the practice has undertaken a proportionate local review of the identified risks and has determined that the use of Accurx Scribe is acceptable only </w:t>
      </w:r>
      <w:r>
        <w:t>when the required local controls are in place and consistently followed</w:t>
      </w:r>
      <w:r w:rsidRPr="00772FEC">
        <w:t>.</w:t>
      </w:r>
    </w:p>
    <w:p w14:paraId="204C7030" w14:textId="77777777" w:rsidR="00772FEC" w:rsidRPr="00772FEC" w:rsidRDefault="00772FEC" w:rsidP="00772FEC">
      <w:pPr>
        <w:spacing w:after="0"/>
      </w:pPr>
    </w:p>
    <w:p w14:paraId="7389E138" w14:textId="77777777" w:rsidR="00772FEC" w:rsidRPr="00772FEC" w:rsidRDefault="00772FEC" w:rsidP="00772FEC">
      <w:r w:rsidRPr="00772FEC">
        <w:t>The principal local controls include:</w:t>
      </w:r>
    </w:p>
    <w:p w14:paraId="0B92138A" w14:textId="09F215E2" w:rsidR="00772FEC" w:rsidRPr="00772FEC" w:rsidRDefault="00772FEC" w:rsidP="00772FEC">
      <w:pPr>
        <w:numPr>
          <w:ilvl w:val="0"/>
          <w:numId w:val="11"/>
        </w:numPr>
      </w:pPr>
      <w:r>
        <w:t>Clinicians</w:t>
      </w:r>
      <w:r w:rsidRPr="00772FEC">
        <w:t xml:space="preserve"> must complete the relevant Accurx training before using the system</w:t>
      </w:r>
    </w:p>
    <w:p w14:paraId="7E0441B6" w14:textId="65CEC8AD" w:rsidR="00772FEC" w:rsidRPr="00772FEC" w:rsidRDefault="00772FEC" w:rsidP="00772FEC">
      <w:pPr>
        <w:numPr>
          <w:ilvl w:val="0"/>
          <w:numId w:val="11"/>
        </w:numPr>
      </w:pPr>
      <w:r>
        <w:t>Patient</w:t>
      </w:r>
      <w:r w:rsidRPr="00772FEC">
        <w:t xml:space="preserve"> consent must be obtained before Accurx Scribe is used during a consultation</w:t>
      </w:r>
    </w:p>
    <w:p w14:paraId="0459E63F" w14:textId="77777777" w:rsidR="00772FEC" w:rsidRPr="00772FEC" w:rsidRDefault="00772FEC" w:rsidP="00772FEC">
      <w:pPr>
        <w:numPr>
          <w:ilvl w:val="0"/>
          <w:numId w:val="11"/>
        </w:numPr>
      </w:pPr>
      <w:r w:rsidRPr="00772FEC">
        <w:t>Accurx Scribe must be used only as a documentation support tool and not as a clinical decision-maker</w:t>
      </w:r>
    </w:p>
    <w:p w14:paraId="07E2AD92" w14:textId="0AC0CE2D" w:rsidR="00772FEC" w:rsidRPr="00772FEC" w:rsidRDefault="00772FEC" w:rsidP="00772FEC">
      <w:pPr>
        <w:numPr>
          <w:ilvl w:val="0"/>
          <w:numId w:val="11"/>
        </w:numPr>
      </w:pPr>
      <w:r>
        <w:t>All</w:t>
      </w:r>
      <w:r w:rsidRPr="00772FEC">
        <w:t xml:space="preserve"> outputs generated by Accurx Scribe must be reviewed and verified by the clinician before being relied upon, saved, or copied into the patient record</w:t>
      </w:r>
    </w:p>
    <w:p w14:paraId="1E2973BC" w14:textId="57D6D7A9" w:rsidR="00772FEC" w:rsidRPr="00772FEC" w:rsidRDefault="00772FEC" w:rsidP="00772FEC">
      <w:pPr>
        <w:numPr>
          <w:ilvl w:val="0"/>
          <w:numId w:val="11"/>
        </w:numPr>
      </w:pPr>
      <w:r>
        <w:t>Generated</w:t>
      </w:r>
      <w:r w:rsidRPr="00772FEC">
        <w:t xml:space="preserve"> content must not be copied blindly into EMIS without appropriate clinical checking</w:t>
      </w:r>
    </w:p>
    <w:p w14:paraId="3749C7E4" w14:textId="5662B997" w:rsidR="00772FEC" w:rsidRPr="00772FEC" w:rsidRDefault="00772FEC" w:rsidP="00772FEC">
      <w:pPr>
        <w:numPr>
          <w:ilvl w:val="0"/>
          <w:numId w:val="11"/>
        </w:numPr>
      </w:pPr>
      <w:r>
        <w:t>C</w:t>
      </w:r>
      <w:r w:rsidRPr="00772FEC">
        <w:t>linicians remain responsible for ensuring that important clinical information, actions and coding are accurate, complete and entered appropriately into the medical record</w:t>
      </w:r>
    </w:p>
    <w:p w14:paraId="24865271" w14:textId="775EDB6C" w:rsidR="00772FEC" w:rsidRPr="00772FEC" w:rsidRDefault="00772FEC" w:rsidP="00772FEC">
      <w:pPr>
        <w:numPr>
          <w:ilvl w:val="0"/>
          <w:numId w:val="11"/>
        </w:numPr>
      </w:pPr>
      <w:r>
        <w:t>I</w:t>
      </w:r>
      <w:r w:rsidRPr="00772FEC">
        <w:t>ncidents, concerns and near misses must be reported through the practice’s established governance processes, including TeamNet, learning events and Significant Event Analysis where appropriate</w:t>
      </w:r>
    </w:p>
    <w:p w14:paraId="50158002" w14:textId="202B9E1C" w:rsidR="00772FEC" w:rsidRDefault="00772FEC" w:rsidP="00772FEC">
      <w:pPr>
        <w:numPr>
          <w:ilvl w:val="0"/>
          <w:numId w:val="11"/>
        </w:numPr>
        <w:spacing w:after="0"/>
      </w:pPr>
      <w:r>
        <w:lastRenderedPageBreak/>
        <w:t>W</w:t>
      </w:r>
      <w:r w:rsidRPr="00772FEC">
        <w:t>here concerns suggest a system-related issue, this must be escalated to Accurx support and consideration given to suspending use of the application pending review</w:t>
      </w:r>
      <w:r>
        <w:t>.</w:t>
      </w:r>
    </w:p>
    <w:p w14:paraId="751EE1C4" w14:textId="77777777" w:rsidR="00772FEC" w:rsidRPr="00772FEC" w:rsidRDefault="00772FEC" w:rsidP="00772FEC">
      <w:pPr>
        <w:spacing w:after="0"/>
      </w:pPr>
    </w:p>
    <w:p w14:paraId="63DCA717" w14:textId="6463CE9D" w:rsidR="00772FEC" w:rsidRPr="00772FEC" w:rsidRDefault="00772FEC" w:rsidP="00772FEC">
      <w:r w:rsidRPr="00772FEC">
        <w:t xml:space="preserve">The practice has </w:t>
      </w:r>
      <w:proofErr w:type="gramStart"/>
      <w:r w:rsidRPr="00772FEC">
        <w:t>given particular consideration to</w:t>
      </w:r>
      <w:proofErr w:type="gramEnd"/>
      <w:r w:rsidRPr="00772FEC">
        <w:t xml:space="preserve"> the supplier-identified hazards for which </w:t>
      </w:r>
      <w:r>
        <w:t>locally deployed</w:t>
      </w:r>
      <w:r w:rsidRPr="00772FEC">
        <w:t xml:space="preserve"> controls are important in reducing risk. These include:</w:t>
      </w:r>
    </w:p>
    <w:p w14:paraId="2302F972" w14:textId="0E590B09" w:rsidR="00772FEC" w:rsidRPr="00772FEC" w:rsidRDefault="00772FEC" w:rsidP="00772FEC">
      <w:pPr>
        <w:numPr>
          <w:ilvl w:val="0"/>
          <w:numId w:val="12"/>
        </w:numPr>
      </w:pPr>
      <w:r>
        <w:t>G</w:t>
      </w:r>
      <w:r w:rsidRPr="00772FEC">
        <w:t>enerated notes, messages or documents containing incorrect information</w:t>
      </w:r>
    </w:p>
    <w:p w14:paraId="442846F5" w14:textId="3D16F8E9" w:rsidR="00772FEC" w:rsidRPr="00772FEC" w:rsidRDefault="00772FEC" w:rsidP="00772FEC">
      <w:pPr>
        <w:numPr>
          <w:ilvl w:val="0"/>
          <w:numId w:val="12"/>
        </w:numPr>
      </w:pPr>
      <w:r>
        <w:t>G</w:t>
      </w:r>
      <w:r w:rsidRPr="00772FEC">
        <w:t>enerated notes, messages or documents omitting important information</w:t>
      </w:r>
    </w:p>
    <w:p w14:paraId="5836F5DA" w14:textId="0550C2A1" w:rsidR="00772FEC" w:rsidRPr="00772FEC" w:rsidRDefault="00772FEC" w:rsidP="00772FEC">
      <w:pPr>
        <w:numPr>
          <w:ilvl w:val="0"/>
          <w:numId w:val="12"/>
        </w:numPr>
      </w:pPr>
      <w:r>
        <w:t>C</w:t>
      </w:r>
      <w:r w:rsidRPr="00772FEC">
        <w:t>onsultation notes being saved to the medical record in an unexpected format</w:t>
      </w:r>
    </w:p>
    <w:p w14:paraId="4F8285A9" w14:textId="79AEE114" w:rsidR="00772FEC" w:rsidRDefault="00772FEC" w:rsidP="00772FEC">
      <w:pPr>
        <w:numPr>
          <w:ilvl w:val="0"/>
          <w:numId w:val="12"/>
        </w:numPr>
        <w:spacing w:after="0"/>
      </w:pPr>
      <w:r>
        <w:t>I</w:t>
      </w:r>
      <w:r w:rsidRPr="00772FEC">
        <w:t>mportant clinical codes not being added to the medical record</w:t>
      </w:r>
      <w:r>
        <w:t>.</w:t>
      </w:r>
    </w:p>
    <w:p w14:paraId="1119E6A9" w14:textId="77777777" w:rsidR="00772FEC" w:rsidRDefault="00772FEC" w:rsidP="00772FEC">
      <w:pPr>
        <w:spacing w:after="0"/>
      </w:pPr>
    </w:p>
    <w:p w14:paraId="5D4E7996" w14:textId="72BB09A0" w:rsidR="00772FEC" w:rsidRDefault="00772FEC" w:rsidP="00772FEC">
      <w:pPr>
        <w:spacing w:after="0"/>
      </w:pPr>
      <w:r w:rsidRPr="00772FEC">
        <w:t>In relation to these risks, PSM Medical Group’s local controls are primarily based on mandatory clinician oversight. Clinicians are required to check the content, structure</w:t>
      </w:r>
      <w:r>
        <w:t>, and completeness of the generated output before saving information in EMIS, and to ensure that any relevant codes, clinical details,</w:t>
      </w:r>
      <w:r w:rsidRPr="00772FEC">
        <w:t xml:space="preserve"> and follow-up actions are entered appropriately. Responsibility for the final clinical record remains with the clinician, not the software.</w:t>
      </w:r>
    </w:p>
    <w:p w14:paraId="38530D80" w14:textId="77777777" w:rsidR="00772FEC" w:rsidRPr="00772FEC" w:rsidRDefault="00772FEC" w:rsidP="00772FEC">
      <w:pPr>
        <w:spacing w:after="0"/>
      </w:pPr>
    </w:p>
    <w:p w14:paraId="269B5D7D" w14:textId="69871F37" w:rsidR="00772FEC" w:rsidRDefault="00772FEC" w:rsidP="00772FEC">
      <w:pPr>
        <w:spacing w:after="0"/>
      </w:pPr>
      <w:r w:rsidRPr="00772FEC">
        <w:t xml:space="preserve">Where a risk is found to remain unacceptable in practice despite these controls, the practice will consider further action. This may include additional staff guidance or training, </w:t>
      </w:r>
      <w:r>
        <w:t xml:space="preserve">restrictions on use, amendments to local processes, enhanced governance oversight, or a temporary suspension of Accurx Scribe use </w:t>
      </w:r>
      <w:r w:rsidRPr="00772FEC">
        <w:t>until the issue has been reviewed and the risk is considered manageable.</w:t>
      </w:r>
    </w:p>
    <w:p w14:paraId="13A4468D" w14:textId="77777777" w:rsidR="00772FEC" w:rsidRPr="00772FEC" w:rsidRDefault="00772FEC" w:rsidP="00772FEC">
      <w:pPr>
        <w:spacing w:after="0"/>
      </w:pPr>
    </w:p>
    <w:p w14:paraId="315E50C3" w14:textId="77777777" w:rsidR="00772FEC" w:rsidRPr="00772FEC" w:rsidRDefault="00772FEC" w:rsidP="00772FEC">
      <w:r w:rsidRPr="00772FEC">
        <w:t>Clinical risk controls will remain subject to ongoing review following implementation, including through incident reporting, audit, user feedback, learning events, SEA processes, and any relevant supplier updates.</w:t>
      </w:r>
    </w:p>
    <w:p w14:paraId="5599951F" w14:textId="77777777" w:rsidR="00772FEC" w:rsidRPr="00772FEC" w:rsidRDefault="00772FEC" w:rsidP="00772FEC"/>
    <w:p w14:paraId="2162D54F" w14:textId="77777777" w:rsidR="007C0F2B" w:rsidRPr="007C0F2B" w:rsidRDefault="007C0F2B" w:rsidP="007C0F2B">
      <w:pPr>
        <w:rPr>
          <w:highlight w:val="yellow"/>
        </w:rPr>
      </w:pPr>
    </w:p>
    <w:p w14:paraId="7DF6938A" w14:textId="77777777" w:rsidR="00601098" w:rsidRDefault="00410DFE">
      <w:pPr>
        <w:pStyle w:val="Heading2"/>
        <w:rPr>
          <w:sz w:val="42"/>
          <w:szCs w:val="42"/>
        </w:rPr>
      </w:pPr>
      <w:bookmarkStart w:id="24" w:name="_Toc224893065"/>
      <w:r>
        <w:rPr>
          <w:sz w:val="42"/>
          <w:szCs w:val="42"/>
        </w:rPr>
        <w:t>Hazard Log</w:t>
      </w:r>
      <w:bookmarkEnd w:id="24"/>
    </w:p>
    <w:p w14:paraId="77871B40" w14:textId="77777777" w:rsidR="00601098" w:rsidRDefault="00410DFE">
      <w:pPr>
        <w:pStyle w:val="Heading3"/>
      </w:pPr>
      <w:bookmarkStart w:id="25" w:name="_heading=h.schz4jt44txo" w:colFirst="0" w:colLast="0"/>
      <w:bookmarkEnd w:id="25"/>
      <w:r>
        <w:t xml:space="preserve">Key findings from </w:t>
      </w:r>
      <w:proofErr w:type="spellStart"/>
      <w:r>
        <w:t>Accurx’s</w:t>
      </w:r>
      <w:proofErr w:type="spellEnd"/>
      <w:r>
        <w:t xml:space="preserve"> DCB0129 Hazard Log</w:t>
      </w:r>
    </w:p>
    <w:p w14:paraId="152D6BDA" w14:textId="77777777" w:rsidR="00601098" w:rsidRDefault="00410DFE">
      <w:pPr>
        <w:spacing w:after="180"/>
        <w:rPr>
          <w:color w:val="000000"/>
        </w:rPr>
      </w:pPr>
      <w:r>
        <w:rPr>
          <w:color w:val="000000"/>
        </w:rPr>
        <w:t xml:space="preserve">An Accurx DCB0129 Hazard Log is included within the Accurx Clinical Risk Management File. The table below summarises the findings of </w:t>
      </w:r>
      <w:proofErr w:type="spellStart"/>
      <w:r>
        <w:rPr>
          <w:color w:val="000000"/>
        </w:rPr>
        <w:t>Accurx’s</w:t>
      </w:r>
      <w:proofErr w:type="spellEnd"/>
      <w:r>
        <w:rPr>
          <w:color w:val="000000"/>
        </w:rPr>
        <w:t xml:space="preserve"> clinical risk management activities for Accurx Scribe.</w:t>
      </w:r>
    </w:p>
    <w:p w14:paraId="0A8F3894" w14:textId="77777777" w:rsidR="00601098" w:rsidRDefault="00601098">
      <w:pPr>
        <w:spacing w:after="180"/>
        <w:rPr>
          <w:color w:val="000000"/>
        </w:rPr>
      </w:pPr>
    </w:p>
    <w:tbl>
      <w:tblPr>
        <w:tblStyle w:val="aa"/>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
        <w:gridCol w:w="1320"/>
        <w:gridCol w:w="1155"/>
        <w:gridCol w:w="5565"/>
      </w:tblGrid>
      <w:tr w:rsidR="00601098" w14:paraId="310097AD" w14:textId="77777777">
        <w:trPr>
          <w:jc w:val="center"/>
        </w:trPr>
        <w:tc>
          <w:tcPr>
            <w:tcW w:w="960" w:type="dxa"/>
            <w:tcBorders>
              <w:bottom w:val="single" w:sz="4" w:space="0" w:color="000000"/>
            </w:tcBorders>
            <w:shd w:val="clear" w:color="auto" w:fill="FFFFFF"/>
          </w:tcPr>
          <w:p w14:paraId="337A49F4" w14:textId="77777777" w:rsidR="00601098" w:rsidRDefault="00410DFE">
            <w:pPr>
              <w:keepLines/>
              <w:tabs>
                <w:tab w:val="right" w:pos="14580"/>
              </w:tabs>
              <w:spacing w:before="60" w:after="60" w:line="264" w:lineRule="auto"/>
              <w:ind w:right="-108"/>
              <w:rPr>
                <w:rFonts w:ascii="Arial" w:eastAsia="Arial" w:hAnsi="Arial" w:cs="Arial"/>
                <w:b/>
                <w:bCs/>
                <w:color w:val="000000"/>
                <w:sz w:val="24"/>
                <w:szCs w:val="24"/>
              </w:rPr>
            </w:pPr>
            <w:r>
              <w:rPr>
                <w:rFonts w:ascii="Arial" w:eastAsia="Arial" w:hAnsi="Arial" w:cs="Arial"/>
                <w:b/>
                <w:bCs/>
                <w:color w:val="000000"/>
                <w:sz w:val="24"/>
                <w:szCs w:val="24"/>
              </w:rPr>
              <w:t xml:space="preserve">Initial </w:t>
            </w:r>
          </w:p>
        </w:tc>
        <w:tc>
          <w:tcPr>
            <w:tcW w:w="1320" w:type="dxa"/>
            <w:tcBorders>
              <w:bottom w:val="single" w:sz="4" w:space="0" w:color="000000"/>
            </w:tcBorders>
            <w:shd w:val="clear" w:color="auto" w:fill="FFFFFF"/>
          </w:tcPr>
          <w:p w14:paraId="7573D45A" w14:textId="77777777" w:rsidR="00601098" w:rsidRDefault="00410DFE">
            <w:pPr>
              <w:keepLines/>
              <w:tabs>
                <w:tab w:val="right" w:pos="14580"/>
              </w:tabs>
              <w:spacing w:before="60" w:after="60" w:line="264" w:lineRule="auto"/>
              <w:ind w:right="-108"/>
              <w:rPr>
                <w:rFonts w:ascii="Arial" w:eastAsia="Arial" w:hAnsi="Arial" w:cs="Arial"/>
                <w:b/>
                <w:bCs/>
                <w:color w:val="000000"/>
                <w:sz w:val="24"/>
                <w:szCs w:val="24"/>
              </w:rPr>
            </w:pPr>
            <w:r>
              <w:rPr>
                <w:rFonts w:ascii="Arial" w:eastAsia="Arial" w:hAnsi="Arial" w:cs="Arial"/>
                <w:b/>
                <w:bCs/>
                <w:color w:val="000000"/>
                <w:sz w:val="24"/>
                <w:szCs w:val="24"/>
              </w:rPr>
              <w:t>Residual</w:t>
            </w:r>
          </w:p>
        </w:tc>
        <w:tc>
          <w:tcPr>
            <w:tcW w:w="1155" w:type="dxa"/>
            <w:tcBorders>
              <w:bottom w:val="single" w:sz="4" w:space="0" w:color="000000"/>
            </w:tcBorders>
          </w:tcPr>
          <w:p w14:paraId="77A6822B" w14:textId="77777777" w:rsidR="00601098" w:rsidRDefault="00410DFE">
            <w:pPr>
              <w:keepLines/>
              <w:tabs>
                <w:tab w:val="right" w:pos="14580"/>
              </w:tabs>
              <w:spacing w:before="60" w:after="60" w:line="264" w:lineRule="auto"/>
              <w:ind w:right="-108"/>
              <w:rPr>
                <w:rFonts w:ascii="Arial" w:eastAsia="Arial" w:hAnsi="Arial" w:cs="Arial"/>
                <w:b/>
                <w:bCs/>
                <w:color w:val="000000"/>
                <w:sz w:val="24"/>
                <w:szCs w:val="24"/>
              </w:rPr>
            </w:pPr>
            <w:r>
              <w:rPr>
                <w:rFonts w:ascii="Arial" w:eastAsia="Arial" w:hAnsi="Arial" w:cs="Arial"/>
                <w:b/>
                <w:bCs/>
                <w:color w:val="000000"/>
                <w:sz w:val="24"/>
                <w:szCs w:val="24"/>
              </w:rPr>
              <w:t>Risk rating</w:t>
            </w:r>
          </w:p>
        </w:tc>
        <w:tc>
          <w:tcPr>
            <w:tcW w:w="5565" w:type="dxa"/>
          </w:tcPr>
          <w:p w14:paraId="49DCA707" w14:textId="77777777" w:rsidR="00601098" w:rsidRDefault="00410DFE">
            <w:pPr>
              <w:keepLines/>
              <w:tabs>
                <w:tab w:val="right" w:pos="14580"/>
              </w:tabs>
              <w:spacing w:before="60" w:after="60" w:line="264" w:lineRule="auto"/>
              <w:ind w:right="-108"/>
              <w:rPr>
                <w:rFonts w:ascii="Arial" w:eastAsia="Arial" w:hAnsi="Arial" w:cs="Arial"/>
                <w:b/>
                <w:bCs/>
                <w:color w:val="000000"/>
                <w:sz w:val="24"/>
                <w:szCs w:val="24"/>
              </w:rPr>
            </w:pPr>
            <w:r>
              <w:rPr>
                <w:rFonts w:ascii="Arial" w:eastAsia="Arial" w:hAnsi="Arial" w:cs="Arial"/>
                <w:b/>
                <w:bCs/>
                <w:color w:val="000000"/>
                <w:sz w:val="24"/>
                <w:szCs w:val="24"/>
              </w:rPr>
              <w:t>Definition and action</w:t>
            </w:r>
          </w:p>
        </w:tc>
      </w:tr>
      <w:tr w:rsidR="00601098" w14:paraId="710637FE" w14:textId="77777777">
        <w:trPr>
          <w:jc w:val="center"/>
        </w:trPr>
        <w:tc>
          <w:tcPr>
            <w:tcW w:w="960" w:type="dxa"/>
            <w:tcBorders>
              <w:bottom w:val="single" w:sz="4" w:space="0" w:color="000000"/>
            </w:tcBorders>
            <w:shd w:val="clear" w:color="auto" w:fill="FFFFFF"/>
          </w:tcPr>
          <w:p w14:paraId="7EC7A368"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0</w:t>
            </w:r>
          </w:p>
        </w:tc>
        <w:tc>
          <w:tcPr>
            <w:tcW w:w="1320" w:type="dxa"/>
            <w:tcBorders>
              <w:bottom w:val="single" w:sz="4" w:space="0" w:color="000000"/>
            </w:tcBorders>
            <w:shd w:val="clear" w:color="auto" w:fill="FFFFFF"/>
          </w:tcPr>
          <w:p w14:paraId="4BD4CBA2"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0</w:t>
            </w:r>
          </w:p>
        </w:tc>
        <w:tc>
          <w:tcPr>
            <w:tcW w:w="1155" w:type="dxa"/>
            <w:tcBorders>
              <w:bottom w:val="single" w:sz="4" w:space="0" w:color="000000"/>
            </w:tcBorders>
            <w:shd w:val="clear" w:color="auto" w:fill="E36C0A"/>
          </w:tcPr>
          <w:p w14:paraId="3D94F39F"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5</w:t>
            </w:r>
          </w:p>
        </w:tc>
        <w:tc>
          <w:tcPr>
            <w:tcW w:w="5565" w:type="dxa"/>
            <w:vMerge w:val="restart"/>
          </w:tcPr>
          <w:p w14:paraId="1652F893"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Unacceptable level of risk.</w:t>
            </w:r>
          </w:p>
          <w:p w14:paraId="0816E2C4"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Mandatory elimination or control to reduce risk to an acceptable level</w:t>
            </w:r>
          </w:p>
        </w:tc>
      </w:tr>
      <w:tr w:rsidR="00601098" w14:paraId="4CC4E12A" w14:textId="77777777">
        <w:trPr>
          <w:jc w:val="center"/>
        </w:trPr>
        <w:tc>
          <w:tcPr>
            <w:tcW w:w="960" w:type="dxa"/>
            <w:tcBorders>
              <w:bottom w:val="single" w:sz="4" w:space="0" w:color="000000"/>
            </w:tcBorders>
            <w:shd w:val="clear" w:color="auto" w:fill="FFFFFF"/>
          </w:tcPr>
          <w:p w14:paraId="169EED5C"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0</w:t>
            </w:r>
          </w:p>
        </w:tc>
        <w:tc>
          <w:tcPr>
            <w:tcW w:w="1320" w:type="dxa"/>
            <w:tcBorders>
              <w:bottom w:val="single" w:sz="4" w:space="0" w:color="000000"/>
            </w:tcBorders>
            <w:shd w:val="clear" w:color="auto" w:fill="FFFFFF"/>
          </w:tcPr>
          <w:p w14:paraId="6A048D0E"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0</w:t>
            </w:r>
          </w:p>
        </w:tc>
        <w:tc>
          <w:tcPr>
            <w:tcW w:w="1155" w:type="dxa"/>
            <w:tcBorders>
              <w:bottom w:val="single" w:sz="4" w:space="0" w:color="000000"/>
            </w:tcBorders>
            <w:shd w:val="clear" w:color="auto" w:fill="E39495"/>
          </w:tcPr>
          <w:p w14:paraId="4BA4397D"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4</w:t>
            </w:r>
          </w:p>
        </w:tc>
        <w:tc>
          <w:tcPr>
            <w:tcW w:w="5565" w:type="dxa"/>
            <w:vMerge/>
          </w:tcPr>
          <w:p w14:paraId="763E3D5C" w14:textId="77777777" w:rsidR="00601098" w:rsidRDefault="00601098">
            <w:pPr>
              <w:widowControl w:val="0"/>
              <w:spacing w:after="0" w:line="276" w:lineRule="auto"/>
              <w:rPr>
                <w:rFonts w:ascii="Arial" w:eastAsia="Arial" w:hAnsi="Arial" w:cs="Arial"/>
                <w:color w:val="000000"/>
                <w:sz w:val="24"/>
                <w:szCs w:val="24"/>
              </w:rPr>
            </w:pPr>
          </w:p>
        </w:tc>
      </w:tr>
      <w:tr w:rsidR="00601098" w14:paraId="483A5BB2" w14:textId="77777777">
        <w:trPr>
          <w:jc w:val="center"/>
        </w:trPr>
        <w:tc>
          <w:tcPr>
            <w:tcW w:w="960" w:type="dxa"/>
            <w:shd w:val="clear" w:color="auto" w:fill="FFFFFF"/>
          </w:tcPr>
          <w:p w14:paraId="37FEF415"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7</w:t>
            </w:r>
          </w:p>
        </w:tc>
        <w:tc>
          <w:tcPr>
            <w:tcW w:w="1320" w:type="dxa"/>
            <w:shd w:val="clear" w:color="auto" w:fill="FFFFFF"/>
          </w:tcPr>
          <w:p w14:paraId="4AE68BB7"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4</w:t>
            </w:r>
          </w:p>
        </w:tc>
        <w:tc>
          <w:tcPr>
            <w:tcW w:w="1155" w:type="dxa"/>
            <w:shd w:val="clear" w:color="auto" w:fill="FFCC99"/>
          </w:tcPr>
          <w:p w14:paraId="098ACD44"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3</w:t>
            </w:r>
          </w:p>
        </w:tc>
        <w:tc>
          <w:tcPr>
            <w:tcW w:w="5565" w:type="dxa"/>
          </w:tcPr>
          <w:p w14:paraId="2CF15EC1"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Undesirable level of risk</w:t>
            </w:r>
          </w:p>
          <w:p w14:paraId="42CCDCAB"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Attempts should be made to eliminate or control to reduce risk to an acceptable level.  Shall only be acceptable when further risk reduction is impractical.</w:t>
            </w:r>
          </w:p>
        </w:tc>
      </w:tr>
      <w:tr w:rsidR="00601098" w14:paraId="26394FE4" w14:textId="77777777">
        <w:trPr>
          <w:jc w:val="center"/>
        </w:trPr>
        <w:tc>
          <w:tcPr>
            <w:tcW w:w="960" w:type="dxa"/>
            <w:shd w:val="clear" w:color="auto" w:fill="FFFFFF"/>
          </w:tcPr>
          <w:p w14:paraId="01DC91C3"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lastRenderedPageBreak/>
              <w:t>14</w:t>
            </w:r>
          </w:p>
        </w:tc>
        <w:tc>
          <w:tcPr>
            <w:tcW w:w="1320" w:type="dxa"/>
            <w:shd w:val="clear" w:color="auto" w:fill="FFFFFF"/>
          </w:tcPr>
          <w:p w14:paraId="05D08E01"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14</w:t>
            </w:r>
          </w:p>
        </w:tc>
        <w:tc>
          <w:tcPr>
            <w:tcW w:w="1155" w:type="dxa"/>
            <w:shd w:val="clear" w:color="auto" w:fill="FFFF66"/>
          </w:tcPr>
          <w:p w14:paraId="2CE47DA1"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2</w:t>
            </w:r>
          </w:p>
        </w:tc>
        <w:tc>
          <w:tcPr>
            <w:tcW w:w="5565" w:type="dxa"/>
          </w:tcPr>
          <w:p w14:paraId="54B45BF9"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Acceptable where cost of further reduction outweighs benefits gained.</w:t>
            </w:r>
          </w:p>
        </w:tc>
      </w:tr>
      <w:tr w:rsidR="00601098" w14:paraId="3A18723B" w14:textId="77777777">
        <w:trPr>
          <w:jc w:val="center"/>
        </w:trPr>
        <w:tc>
          <w:tcPr>
            <w:tcW w:w="960" w:type="dxa"/>
            <w:shd w:val="clear" w:color="auto" w:fill="FFFFFF"/>
          </w:tcPr>
          <w:p w14:paraId="7FBA9353"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0</w:t>
            </w:r>
          </w:p>
        </w:tc>
        <w:tc>
          <w:tcPr>
            <w:tcW w:w="1320" w:type="dxa"/>
            <w:shd w:val="clear" w:color="auto" w:fill="FFFFFF"/>
          </w:tcPr>
          <w:p w14:paraId="33B2CB84"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3</w:t>
            </w:r>
          </w:p>
        </w:tc>
        <w:tc>
          <w:tcPr>
            <w:tcW w:w="1155" w:type="dxa"/>
            <w:shd w:val="clear" w:color="auto" w:fill="9EFEB5"/>
          </w:tcPr>
          <w:p w14:paraId="6D36643D"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1</w:t>
            </w:r>
          </w:p>
        </w:tc>
        <w:tc>
          <w:tcPr>
            <w:tcW w:w="5565" w:type="dxa"/>
          </w:tcPr>
          <w:p w14:paraId="5AB05778" w14:textId="77777777" w:rsidR="00601098" w:rsidRDefault="00410DFE">
            <w:pPr>
              <w:keepLines/>
              <w:spacing w:before="60" w:after="60" w:line="264" w:lineRule="auto"/>
              <w:rPr>
                <w:rFonts w:ascii="Arial" w:eastAsia="Arial" w:hAnsi="Arial" w:cs="Arial"/>
                <w:color w:val="000000"/>
                <w:sz w:val="24"/>
                <w:szCs w:val="24"/>
              </w:rPr>
            </w:pPr>
            <w:r>
              <w:rPr>
                <w:rFonts w:ascii="Arial" w:eastAsia="Arial" w:hAnsi="Arial" w:cs="Arial"/>
                <w:color w:val="000000"/>
                <w:sz w:val="24"/>
                <w:szCs w:val="24"/>
              </w:rPr>
              <w:t>Acceptable, no further action required</w:t>
            </w:r>
          </w:p>
        </w:tc>
      </w:tr>
    </w:tbl>
    <w:p w14:paraId="56E320E4" w14:textId="77777777" w:rsidR="00601098" w:rsidRDefault="00601098">
      <w:pPr>
        <w:spacing w:after="180"/>
        <w:rPr>
          <w:b/>
          <w:bCs/>
          <w:color w:val="4472C4"/>
        </w:rPr>
      </w:pPr>
    </w:p>
    <w:p w14:paraId="6271B466" w14:textId="77777777" w:rsidR="00601098" w:rsidRDefault="00410DFE">
      <w:pPr>
        <w:keepLines/>
        <w:spacing w:before="280" w:after="80"/>
        <w:rPr>
          <w:b/>
          <w:bCs/>
        </w:rPr>
      </w:pPr>
      <w:r>
        <w:rPr>
          <w:b/>
          <w:bCs/>
        </w:rPr>
        <w:t>Transferral of Hazards from Accurx</w:t>
      </w:r>
    </w:p>
    <w:p w14:paraId="3F22AAA3" w14:textId="77777777" w:rsidR="00601098" w:rsidRDefault="00410DFE">
      <w:pPr>
        <w:spacing w:after="180"/>
        <w:rPr>
          <w:color w:val="000000"/>
        </w:rPr>
      </w:pPr>
      <w:r>
        <w:rPr>
          <w:color w:val="000000"/>
        </w:rPr>
        <w:t>The Accurx Hazard Log and Accurx Clinical Safety Case Report detail the hazards Accurx have identified for Accurx Scribe, and it states the controls that have been put in place to lower the likelihood of these hazards occurring (in the system design, user training or business processes).</w:t>
      </w:r>
    </w:p>
    <w:p w14:paraId="2FF8F32D" w14:textId="0B73CE22" w:rsidR="00601098" w:rsidRDefault="00410DFE">
      <w:pPr>
        <w:spacing w:after="180"/>
        <w:rPr>
          <w:i/>
          <w:iCs/>
          <w:color w:val="000000"/>
        </w:rPr>
      </w:pPr>
      <w:r>
        <w:rPr>
          <w:i/>
          <w:iCs/>
          <w:color w:val="000000"/>
        </w:rPr>
        <w:t>Hazards and the avoidance of them is the joint responsibility of Accurx, Tandem, and the deploying healthcare organisation.</w:t>
      </w:r>
    </w:p>
    <w:p w14:paraId="7C95D584" w14:textId="77777777" w:rsidR="00601098" w:rsidRDefault="00410DFE">
      <w:pPr>
        <w:spacing w:after="180"/>
        <w:rPr>
          <w:i/>
          <w:iCs/>
          <w:color w:val="000000"/>
        </w:rPr>
      </w:pPr>
      <w:r>
        <w:rPr>
          <w:i/>
          <w:iCs/>
          <w:color w:val="000000"/>
        </w:rPr>
        <w:t>Use of the product by this healthcare organisation and its users requires the acceptance of relevant transferred Hazards as listed in the Accurx Hazard Log.</w:t>
      </w:r>
    </w:p>
    <w:p w14:paraId="1B2D36CC" w14:textId="77777777" w:rsidR="00601098" w:rsidRDefault="00410DFE">
      <w:pPr>
        <w:spacing w:after="180"/>
        <w:rPr>
          <w:i/>
          <w:iCs/>
          <w:color w:val="000000"/>
        </w:rPr>
      </w:pPr>
      <w:r>
        <w:rPr>
          <w:i/>
          <w:iCs/>
          <w:color w:val="000000"/>
        </w:rPr>
        <w:t>Most importantly, the deploying healthcare organisation acknowledges that Scribe outputs may include errors and will ensure that users review, and edit if needed, all notes, messages and documents generated by the Accurx Scribe before saving them to the medical record or copying them elsewhere. The deploying healthcare organisation will also ensure that after saving or copying notes to the medical record, users add additional information and coding to the medical record if needed.</w:t>
      </w:r>
    </w:p>
    <w:p w14:paraId="309BDDBE" w14:textId="77777777" w:rsidR="00601098" w:rsidRDefault="00601098">
      <w:pPr>
        <w:spacing w:after="180"/>
        <w:rPr>
          <w:i/>
          <w:iCs/>
          <w:color w:val="000000"/>
        </w:rPr>
      </w:pPr>
    </w:p>
    <w:p w14:paraId="66968D40" w14:textId="77777777" w:rsidR="00601098" w:rsidRDefault="00410DFE">
      <w:pPr>
        <w:spacing w:before="60" w:after="120" w:line="276" w:lineRule="auto"/>
        <w:rPr>
          <w:b/>
          <w:bCs/>
          <w:color w:val="000000"/>
          <w:highlight w:val="yellow"/>
        </w:rPr>
      </w:pPr>
      <w:r>
        <w:rPr>
          <w:b/>
          <w:bCs/>
        </w:rPr>
        <w:t>The following Hazards from Accurx Scribe’s DCB0129 have transferred controls to the deploying organisation</w:t>
      </w:r>
    </w:p>
    <w:p w14:paraId="38B5B82D" w14:textId="77777777" w:rsidR="00601098" w:rsidRDefault="00601098">
      <w:pPr>
        <w:spacing w:before="60" w:after="120" w:line="276" w:lineRule="auto"/>
        <w:rPr>
          <w:b/>
          <w:bCs/>
          <w:color w:val="000000"/>
          <w:highlight w:val="yellow"/>
        </w:rPr>
      </w:pPr>
    </w:p>
    <w:tbl>
      <w:tblPr>
        <w:tblStyle w:val="ab"/>
        <w:tblW w:w="7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2655"/>
      </w:tblGrid>
      <w:tr w:rsidR="00601098" w14:paraId="0F9B6C2C" w14:textId="77777777">
        <w:trPr>
          <w:trHeight w:val="498"/>
        </w:trPr>
        <w:tc>
          <w:tcPr>
            <w:tcW w:w="4740" w:type="dxa"/>
            <w:tcMar>
              <w:top w:w="100" w:type="dxa"/>
              <w:left w:w="100" w:type="dxa"/>
              <w:bottom w:w="100" w:type="dxa"/>
              <w:right w:w="100" w:type="dxa"/>
            </w:tcMar>
          </w:tcPr>
          <w:p w14:paraId="2E676DB7" w14:textId="77777777" w:rsidR="00601098" w:rsidRDefault="00410DFE">
            <w:pPr>
              <w:spacing w:line="276" w:lineRule="auto"/>
              <w:jc w:val="center"/>
              <w:rPr>
                <w:b/>
                <w:bCs/>
                <w:color w:val="000000"/>
              </w:rPr>
            </w:pPr>
            <w:r>
              <w:rPr>
                <w:b/>
                <w:bCs/>
                <w:color w:val="000000"/>
              </w:rPr>
              <w:t>Clinical risk category</w:t>
            </w:r>
          </w:p>
        </w:tc>
        <w:tc>
          <w:tcPr>
            <w:tcW w:w="2655" w:type="dxa"/>
            <w:tcMar>
              <w:top w:w="100" w:type="dxa"/>
              <w:left w:w="100" w:type="dxa"/>
              <w:bottom w:w="100" w:type="dxa"/>
              <w:right w:w="100" w:type="dxa"/>
            </w:tcMar>
          </w:tcPr>
          <w:p w14:paraId="50E8D760" w14:textId="77777777" w:rsidR="00601098" w:rsidRDefault="00410DFE">
            <w:pPr>
              <w:spacing w:line="276" w:lineRule="auto"/>
              <w:jc w:val="center"/>
              <w:rPr>
                <w:b/>
                <w:bCs/>
                <w:color w:val="000000"/>
              </w:rPr>
            </w:pPr>
            <w:r>
              <w:rPr>
                <w:b/>
                <w:bCs/>
                <w:color w:val="000000"/>
              </w:rPr>
              <w:t>Number of transferred hazards</w:t>
            </w:r>
          </w:p>
        </w:tc>
      </w:tr>
      <w:tr w:rsidR="00601098" w14:paraId="64F37187" w14:textId="77777777">
        <w:tc>
          <w:tcPr>
            <w:tcW w:w="4740" w:type="dxa"/>
            <w:shd w:val="clear" w:color="auto" w:fill="DD7E6B"/>
            <w:tcMar>
              <w:top w:w="100" w:type="dxa"/>
              <w:left w:w="100" w:type="dxa"/>
              <w:bottom w:w="100" w:type="dxa"/>
              <w:right w:w="100" w:type="dxa"/>
            </w:tcMar>
          </w:tcPr>
          <w:p w14:paraId="589195D8" w14:textId="77777777" w:rsidR="00601098" w:rsidRDefault="00410DFE">
            <w:pPr>
              <w:widowControl w:val="0"/>
              <w:spacing w:line="276" w:lineRule="auto"/>
              <w:jc w:val="center"/>
            </w:pPr>
            <w:r>
              <w:t>Very high</w:t>
            </w:r>
          </w:p>
        </w:tc>
        <w:tc>
          <w:tcPr>
            <w:tcW w:w="2655" w:type="dxa"/>
            <w:tcMar>
              <w:top w:w="100" w:type="dxa"/>
              <w:left w:w="100" w:type="dxa"/>
              <w:bottom w:w="100" w:type="dxa"/>
              <w:right w:w="100" w:type="dxa"/>
            </w:tcMar>
          </w:tcPr>
          <w:p w14:paraId="642E72B5" w14:textId="77777777" w:rsidR="00601098" w:rsidRDefault="00410DFE">
            <w:pPr>
              <w:spacing w:before="60" w:after="120" w:line="276" w:lineRule="auto"/>
              <w:jc w:val="center"/>
            </w:pPr>
            <w:r>
              <w:t>0</w:t>
            </w:r>
          </w:p>
        </w:tc>
      </w:tr>
      <w:tr w:rsidR="00601098" w14:paraId="10773349" w14:textId="77777777">
        <w:trPr>
          <w:trHeight w:val="470"/>
        </w:trPr>
        <w:tc>
          <w:tcPr>
            <w:tcW w:w="4740" w:type="dxa"/>
            <w:shd w:val="clear" w:color="auto" w:fill="EA9999"/>
            <w:tcMar>
              <w:top w:w="100" w:type="dxa"/>
              <w:left w:w="100" w:type="dxa"/>
              <w:bottom w:w="100" w:type="dxa"/>
              <w:right w:w="100" w:type="dxa"/>
            </w:tcMar>
          </w:tcPr>
          <w:p w14:paraId="6A5737D5" w14:textId="77777777" w:rsidR="00601098" w:rsidRDefault="00410DFE">
            <w:pPr>
              <w:widowControl w:val="0"/>
              <w:spacing w:line="276" w:lineRule="auto"/>
              <w:jc w:val="center"/>
            </w:pPr>
            <w:r>
              <w:t>High</w:t>
            </w:r>
          </w:p>
        </w:tc>
        <w:tc>
          <w:tcPr>
            <w:tcW w:w="2655" w:type="dxa"/>
            <w:tcMar>
              <w:top w:w="100" w:type="dxa"/>
              <w:left w:w="100" w:type="dxa"/>
              <w:bottom w:w="100" w:type="dxa"/>
              <w:right w:w="100" w:type="dxa"/>
            </w:tcMar>
          </w:tcPr>
          <w:p w14:paraId="2F05E6E2" w14:textId="77777777" w:rsidR="00601098" w:rsidRDefault="00410DFE">
            <w:pPr>
              <w:spacing w:before="60" w:after="120" w:line="276" w:lineRule="auto"/>
              <w:jc w:val="center"/>
            </w:pPr>
            <w:r>
              <w:t>0</w:t>
            </w:r>
          </w:p>
        </w:tc>
      </w:tr>
      <w:tr w:rsidR="00601098" w14:paraId="138EDED2" w14:textId="77777777">
        <w:tc>
          <w:tcPr>
            <w:tcW w:w="4740" w:type="dxa"/>
            <w:shd w:val="clear" w:color="auto" w:fill="F9CB9C"/>
            <w:tcMar>
              <w:top w:w="100" w:type="dxa"/>
              <w:left w:w="100" w:type="dxa"/>
              <w:bottom w:w="100" w:type="dxa"/>
              <w:right w:w="100" w:type="dxa"/>
            </w:tcMar>
          </w:tcPr>
          <w:p w14:paraId="47F7406D" w14:textId="77777777" w:rsidR="00601098" w:rsidRDefault="00410DFE">
            <w:pPr>
              <w:widowControl w:val="0"/>
              <w:spacing w:line="276" w:lineRule="auto"/>
              <w:jc w:val="center"/>
            </w:pPr>
            <w:r>
              <w:t>Significant</w:t>
            </w:r>
          </w:p>
        </w:tc>
        <w:tc>
          <w:tcPr>
            <w:tcW w:w="2655" w:type="dxa"/>
            <w:shd w:val="clear" w:color="auto" w:fill="F9CB9C"/>
            <w:tcMar>
              <w:top w:w="100" w:type="dxa"/>
              <w:left w:w="100" w:type="dxa"/>
              <w:bottom w:w="100" w:type="dxa"/>
              <w:right w:w="100" w:type="dxa"/>
            </w:tcMar>
          </w:tcPr>
          <w:p w14:paraId="736F6552" w14:textId="77777777" w:rsidR="00601098" w:rsidRDefault="00410DFE">
            <w:pPr>
              <w:widowControl w:val="0"/>
              <w:spacing w:line="276" w:lineRule="auto"/>
              <w:jc w:val="center"/>
            </w:pPr>
            <w:r>
              <w:t>4</w:t>
            </w:r>
          </w:p>
        </w:tc>
      </w:tr>
      <w:tr w:rsidR="00601098" w14:paraId="4999305C" w14:textId="77777777">
        <w:trPr>
          <w:trHeight w:val="98"/>
        </w:trPr>
        <w:tc>
          <w:tcPr>
            <w:tcW w:w="4740" w:type="dxa"/>
            <w:shd w:val="clear" w:color="auto" w:fill="FFE599"/>
            <w:tcMar>
              <w:top w:w="100" w:type="dxa"/>
              <w:left w:w="100" w:type="dxa"/>
              <w:bottom w:w="100" w:type="dxa"/>
              <w:right w:w="100" w:type="dxa"/>
            </w:tcMar>
          </w:tcPr>
          <w:p w14:paraId="6B06E4A5" w14:textId="77777777" w:rsidR="00601098" w:rsidRDefault="00410DFE">
            <w:pPr>
              <w:widowControl w:val="0"/>
              <w:spacing w:line="276" w:lineRule="auto"/>
              <w:jc w:val="center"/>
            </w:pPr>
            <w:r>
              <w:t>Moderate</w:t>
            </w:r>
          </w:p>
        </w:tc>
        <w:tc>
          <w:tcPr>
            <w:tcW w:w="2655" w:type="dxa"/>
            <w:shd w:val="clear" w:color="auto" w:fill="FFE599"/>
            <w:tcMar>
              <w:top w:w="100" w:type="dxa"/>
              <w:left w:w="100" w:type="dxa"/>
              <w:bottom w:w="100" w:type="dxa"/>
              <w:right w:w="100" w:type="dxa"/>
            </w:tcMar>
          </w:tcPr>
          <w:p w14:paraId="027E7D4A" w14:textId="77777777" w:rsidR="00601098" w:rsidRDefault="00410DFE">
            <w:pPr>
              <w:spacing w:before="60" w:after="120" w:line="276" w:lineRule="auto"/>
              <w:jc w:val="center"/>
            </w:pPr>
            <w:r>
              <w:t>14</w:t>
            </w:r>
          </w:p>
        </w:tc>
      </w:tr>
      <w:tr w:rsidR="00601098" w14:paraId="1AA50C96" w14:textId="77777777">
        <w:trPr>
          <w:trHeight w:val="358"/>
        </w:trPr>
        <w:tc>
          <w:tcPr>
            <w:tcW w:w="4740" w:type="dxa"/>
            <w:shd w:val="clear" w:color="auto" w:fill="B6D7A8"/>
            <w:tcMar>
              <w:top w:w="100" w:type="dxa"/>
              <w:left w:w="100" w:type="dxa"/>
              <w:bottom w:w="100" w:type="dxa"/>
              <w:right w:w="100" w:type="dxa"/>
            </w:tcMar>
          </w:tcPr>
          <w:p w14:paraId="14E12746" w14:textId="77777777" w:rsidR="00601098" w:rsidRDefault="00410DFE">
            <w:pPr>
              <w:widowControl w:val="0"/>
              <w:spacing w:line="276" w:lineRule="auto"/>
              <w:jc w:val="center"/>
            </w:pPr>
            <w:r>
              <w:t>Low</w:t>
            </w:r>
          </w:p>
        </w:tc>
        <w:tc>
          <w:tcPr>
            <w:tcW w:w="2655" w:type="dxa"/>
            <w:shd w:val="clear" w:color="auto" w:fill="B6D7A8"/>
            <w:tcMar>
              <w:top w:w="100" w:type="dxa"/>
              <w:left w:w="100" w:type="dxa"/>
              <w:bottom w:w="100" w:type="dxa"/>
              <w:right w:w="100" w:type="dxa"/>
            </w:tcMar>
          </w:tcPr>
          <w:p w14:paraId="1CAC577D" w14:textId="77777777" w:rsidR="00601098" w:rsidRDefault="00410DFE">
            <w:pPr>
              <w:spacing w:before="60" w:after="120" w:line="276" w:lineRule="auto"/>
              <w:jc w:val="center"/>
            </w:pPr>
            <w:r>
              <w:t>1</w:t>
            </w:r>
          </w:p>
        </w:tc>
      </w:tr>
    </w:tbl>
    <w:p w14:paraId="48E0967B" w14:textId="77777777" w:rsidR="00601098" w:rsidRDefault="00601098">
      <w:pPr>
        <w:spacing w:line="276" w:lineRule="auto"/>
        <w:rPr>
          <w:color w:val="000000"/>
        </w:rPr>
      </w:pPr>
    </w:p>
    <w:p w14:paraId="6AF9CB2A" w14:textId="77777777" w:rsidR="00601098" w:rsidRDefault="00601098">
      <w:pPr>
        <w:spacing w:after="180"/>
        <w:rPr>
          <w:color w:val="000000"/>
        </w:rPr>
      </w:pPr>
    </w:p>
    <w:p w14:paraId="2EACC939" w14:textId="77777777" w:rsidR="00772FEC" w:rsidRDefault="00772FEC">
      <w:pPr>
        <w:spacing w:after="180"/>
        <w:rPr>
          <w:color w:val="000000"/>
        </w:rPr>
      </w:pPr>
    </w:p>
    <w:p w14:paraId="0BF40C56" w14:textId="0CAE4906" w:rsidR="00601098" w:rsidRDefault="00410DFE">
      <w:pPr>
        <w:pStyle w:val="Heading3"/>
      </w:pPr>
      <w:bookmarkStart w:id="26" w:name="_heading=h.p4gyqbi5vx2w" w:colFirst="0" w:colLast="0"/>
      <w:bookmarkEnd w:id="26"/>
      <w:r w:rsidRPr="00772FEC">
        <w:lastRenderedPageBreak/>
        <w:t xml:space="preserve">Key findings from </w:t>
      </w:r>
      <w:r w:rsidR="008154C5" w:rsidRPr="00772FEC">
        <w:t xml:space="preserve">PSM Medical Group’s </w:t>
      </w:r>
      <w:r w:rsidRPr="00772FEC">
        <w:t>DCB0160 Hazard Log</w:t>
      </w:r>
    </w:p>
    <w:p w14:paraId="38578C75" w14:textId="7CD49333" w:rsidR="00772FEC" w:rsidRDefault="00772FEC" w:rsidP="00772FEC">
      <w:pPr>
        <w:spacing w:after="0"/>
      </w:pPr>
      <w:r w:rsidRPr="00772FEC">
        <w:t>PSM Medical Group has considered the principal hazards associated with the local implementation and use of Accurx Scribe. The practice does not maintain a separate</w:t>
      </w:r>
      <w:r>
        <w:t>,</w:t>
      </w:r>
      <w:r w:rsidRPr="00772FEC">
        <w:t xml:space="preserve"> standalone hazard log for this product outside of this DCB0160 assessment; accordingly, the local hazard log is recorded within this document.</w:t>
      </w:r>
    </w:p>
    <w:p w14:paraId="2BA89122" w14:textId="77777777" w:rsidR="00772FEC" w:rsidRPr="00772FEC" w:rsidRDefault="00772FEC" w:rsidP="00772FEC">
      <w:pPr>
        <w:spacing w:after="0"/>
      </w:pPr>
    </w:p>
    <w:p w14:paraId="11B42625" w14:textId="77777777" w:rsidR="00772FEC" w:rsidRDefault="00772FEC" w:rsidP="00772FEC">
      <w:pPr>
        <w:spacing w:after="0"/>
      </w:pPr>
      <w:r w:rsidRPr="00772FEC">
        <w:t xml:space="preserve">This hazard log has been informed by review of supplier documentation, including </w:t>
      </w:r>
      <w:proofErr w:type="spellStart"/>
      <w:r w:rsidRPr="00772FEC">
        <w:t>Accurx’s</w:t>
      </w:r>
      <w:proofErr w:type="spellEnd"/>
      <w:r w:rsidRPr="00772FEC">
        <w:t xml:space="preserve"> DCB0129 materials, together with consideration of local workflows, consultation processes, entry of information into EMIS, and the governance arrangements in place within the practice.</w:t>
      </w:r>
    </w:p>
    <w:p w14:paraId="1B28521D" w14:textId="77777777" w:rsidR="00772FEC" w:rsidRPr="00772FEC" w:rsidRDefault="00772FEC" w:rsidP="00772FEC">
      <w:pPr>
        <w:spacing w:after="0"/>
      </w:pPr>
    </w:p>
    <w:p w14:paraId="4A38A3C4" w14:textId="6C353181" w:rsidR="00772FEC" w:rsidRDefault="00772FEC" w:rsidP="00D72236">
      <w:pPr>
        <w:spacing w:after="0"/>
      </w:pPr>
      <w:r w:rsidRPr="00772FEC">
        <w:t xml:space="preserve">The log below records the principal local hazards identified at the time of implementation. It will be reviewed and updated if further hazards, incidents, near misses, supplier updates, or changes to local use are identified following </w:t>
      </w:r>
      <w:proofErr w:type="gramStart"/>
      <w:r>
        <w:t>go-live</w:t>
      </w:r>
      <w:proofErr w:type="gramEnd"/>
      <w:r w:rsidRPr="00772FEC">
        <w:t>.</w:t>
      </w:r>
    </w:p>
    <w:p w14:paraId="12D721E5" w14:textId="77777777" w:rsidR="00D72236" w:rsidRDefault="00D72236">
      <w:pPr>
        <w:sectPr w:rsidR="00D72236">
          <w:headerReference w:type="default" r:id="rId19"/>
          <w:pgSz w:w="11906" w:h="16838"/>
          <w:pgMar w:top="1021" w:right="1021" w:bottom="1021" w:left="1021" w:header="454" w:footer="557" w:gutter="0"/>
          <w:cols w:space="720"/>
        </w:sectPr>
      </w:pPr>
    </w:p>
    <w:p w14:paraId="5BF3A83D" w14:textId="45445BC5" w:rsidR="00D72236" w:rsidRPr="00362C73" w:rsidRDefault="00D72236" w:rsidP="00362C73">
      <w:pPr>
        <w:pStyle w:val="Heading4"/>
        <w:rPr>
          <w:color w:val="0F0F0F" w:themeColor="text1"/>
          <w:sz w:val="30"/>
          <w:szCs w:val="30"/>
        </w:rPr>
      </w:pPr>
      <w:r w:rsidRPr="00362C73">
        <w:rPr>
          <w:color w:val="0F0F0F" w:themeColor="text1"/>
          <w:sz w:val="30"/>
          <w:szCs w:val="30"/>
        </w:rPr>
        <w:lastRenderedPageBreak/>
        <w:t>PSM Medical Group</w:t>
      </w:r>
      <w:r w:rsidR="00362C73">
        <w:rPr>
          <w:color w:val="0F0F0F" w:themeColor="text1"/>
          <w:sz w:val="30"/>
          <w:szCs w:val="30"/>
        </w:rPr>
        <w:t>’s</w:t>
      </w:r>
      <w:r w:rsidRPr="00362C73">
        <w:rPr>
          <w:color w:val="0F0F0F" w:themeColor="text1"/>
          <w:sz w:val="30"/>
          <w:szCs w:val="30"/>
        </w:rPr>
        <w:t xml:space="preserve"> Hazard Log</w:t>
      </w:r>
    </w:p>
    <w:tbl>
      <w:tblPr>
        <w:tblStyle w:val="TableGrid"/>
        <w:tblW w:w="0" w:type="auto"/>
        <w:tblLook w:val="04A0" w:firstRow="1" w:lastRow="0" w:firstColumn="1" w:lastColumn="0" w:noHBand="0" w:noVBand="1"/>
      </w:tblPr>
      <w:tblGrid>
        <w:gridCol w:w="820"/>
        <w:gridCol w:w="1999"/>
        <w:gridCol w:w="2185"/>
        <w:gridCol w:w="1416"/>
        <w:gridCol w:w="1230"/>
        <w:gridCol w:w="2199"/>
        <w:gridCol w:w="2637"/>
        <w:gridCol w:w="2300"/>
      </w:tblGrid>
      <w:tr w:rsidR="00D72236" w:rsidRPr="00D72236" w14:paraId="277769E2" w14:textId="77777777" w:rsidTr="00D72236">
        <w:tc>
          <w:tcPr>
            <w:tcW w:w="0" w:type="auto"/>
            <w:hideMark/>
          </w:tcPr>
          <w:p w14:paraId="53BBB3CB" w14:textId="77777777" w:rsidR="00D72236" w:rsidRPr="00D72236" w:rsidRDefault="00D72236" w:rsidP="00D72236">
            <w:pPr>
              <w:rPr>
                <w:b/>
                <w:bCs/>
              </w:rPr>
            </w:pPr>
            <w:r w:rsidRPr="00D72236">
              <w:rPr>
                <w:b/>
                <w:bCs/>
              </w:rPr>
              <w:t>ID</w:t>
            </w:r>
          </w:p>
        </w:tc>
        <w:tc>
          <w:tcPr>
            <w:tcW w:w="0" w:type="auto"/>
            <w:hideMark/>
          </w:tcPr>
          <w:p w14:paraId="62ED501B" w14:textId="77777777" w:rsidR="00D72236" w:rsidRPr="00D72236" w:rsidRDefault="00D72236" w:rsidP="00D72236">
            <w:pPr>
              <w:rPr>
                <w:b/>
                <w:bCs/>
              </w:rPr>
            </w:pPr>
            <w:r w:rsidRPr="00D72236">
              <w:rPr>
                <w:b/>
                <w:bCs/>
              </w:rPr>
              <w:t>Hazard</w:t>
            </w:r>
          </w:p>
        </w:tc>
        <w:tc>
          <w:tcPr>
            <w:tcW w:w="0" w:type="auto"/>
            <w:hideMark/>
          </w:tcPr>
          <w:p w14:paraId="45270216" w14:textId="223B4350" w:rsidR="00D72236" w:rsidRPr="00D72236" w:rsidRDefault="00D72236" w:rsidP="00D72236">
            <w:pPr>
              <w:rPr>
                <w:b/>
                <w:bCs/>
              </w:rPr>
            </w:pPr>
            <w:r w:rsidRPr="00D72236">
              <w:rPr>
                <w:b/>
                <w:bCs/>
              </w:rPr>
              <w:t xml:space="preserve">Potential </w:t>
            </w:r>
            <w:r>
              <w:rPr>
                <w:b/>
                <w:bCs/>
              </w:rPr>
              <w:t>effect/harm</w:t>
            </w:r>
          </w:p>
        </w:tc>
        <w:tc>
          <w:tcPr>
            <w:tcW w:w="0" w:type="auto"/>
            <w:hideMark/>
          </w:tcPr>
          <w:p w14:paraId="0487DD83" w14:textId="77777777" w:rsidR="00D72236" w:rsidRPr="00D72236" w:rsidRDefault="00D72236" w:rsidP="00D72236">
            <w:pPr>
              <w:rPr>
                <w:b/>
                <w:bCs/>
              </w:rPr>
            </w:pPr>
            <w:r w:rsidRPr="00D72236">
              <w:rPr>
                <w:b/>
                <w:bCs/>
              </w:rPr>
              <w:t>Likelihood</w:t>
            </w:r>
          </w:p>
        </w:tc>
        <w:tc>
          <w:tcPr>
            <w:tcW w:w="0" w:type="auto"/>
            <w:hideMark/>
          </w:tcPr>
          <w:p w14:paraId="6B49A40F" w14:textId="77777777" w:rsidR="00D72236" w:rsidRPr="00D72236" w:rsidRDefault="00D72236" w:rsidP="00D72236">
            <w:pPr>
              <w:rPr>
                <w:b/>
                <w:bCs/>
              </w:rPr>
            </w:pPr>
            <w:r w:rsidRPr="00D72236">
              <w:rPr>
                <w:b/>
                <w:bCs/>
              </w:rPr>
              <w:t>Severity</w:t>
            </w:r>
          </w:p>
        </w:tc>
        <w:tc>
          <w:tcPr>
            <w:tcW w:w="0" w:type="auto"/>
            <w:hideMark/>
          </w:tcPr>
          <w:p w14:paraId="0327B981" w14:textId="77777777" w:rsidR="00D72236" w:rsidRPr="00D72236" w:rsidRDefault="00D72236" w:rsidP="00D72236">
            <w:pPr>
              <w:rPr>
                <w:b/>
                <w:bCs/>
              </w:rPr>
            </w:pPr>
            <w:r w:rsidRPr="00D72236">
              <w:rPr>
                <w:b/>
                <w:bCs/>
              </w:rPr>
              <w:t>Possible causes / contributing factors</w:t>
            </w:r>
          </w:p>
        </w:tc>
        <w:tc>
          <w:tcPr>
            <w:tcW w:w="0" w:type="auto"/>
            <w:hideMark/>
          </w:tcPr>
          <w:p w14:paraId="26044CA0" w14:textId="2A66645A" w:rsidR="00D72236" w:rsidRPr="00D72236" w:rsidRDefault="00D72236" w:rsidP="00D72236">
            <w:pPr>
              <w:rPr>
                <w:b/>
                <w:bCs/>
              </w:rPr>
            </w:pPr>
            <w:r w:rsidRPr="00D72236">
              <w:rPr>
                <w:b/>
                <w:bCs/>
              </w:rPr>
              <w:t xml:space="preserve">Existing local </w:t>
            </w:r>
            <w:r>
              <w:rPr>
                <w:b/>
                <w:bCs/>
              </w:rPr>
              <w:t>controls/mitigations</w:t>
            </w:r>
          </w:p>
        </w:tc>
        <w:tc>
          <w:tcPr>
            <w:tcW w:w="0" w:type="auto"/>
            <w:hideMark/>
          </w:tcPr>
          <w:p w14:paraId="0DFC69E7" w14:textId="37124AAD" w:rsidR="00D72236" w:rsidRPr="00D72236" w:rsidRDefault="00D72236" w:rsidP="00D72236">
            <w:pPr>
              <w:rPr>
                <w:b/>
                <w:bCs/>
              </w:rPr>
            </w:pPr>
            <w:r w:rsidRPr="00D72236">
              <w:rPr>
                <w:b/>
                <w:bCs/>
              </w:rPr>
              <w:t xml:space="preserve">Further </w:t>
            </w:r>
            <w:r>
              <w:rPr>
                <w:b/>
                <w:bCs/>
              </w:rPr>
              <w:t>action/monitoring</w:t>
            </w:r>
          </w:p>
        </w:tc>
      </w:tr>
      <w:tr w:rsidR="00D72236" w:rsidRPr="00D72236" w14:paraId="5C73B899" w14:textId="77777777" w:rsidTr="00D72236">
        <w:tc>
          <w:tcPr>
            <w:tcW w:w="0" w:type="auto"/>
            <w:hideMark/>
          </w:tcPr>
          <w:p w14:paraId="2B25C7F6" w14:textId="77777777" w:rsidR="00D72236" w:rsidRPr="00D72236" w:rsidRDefault="00D72236" w:rsidP="00D72236">
            <w:r w:rsidRPr="00D72236">
              <w:t>PSM-AS-01</w:t>
            </w:r>
          </w:p>
        </w:tc>
        <w:tc>
          <w:tcPr>
            <w:tcW w:w="0" w:type="auto"/>
            <w:hideMark/>
          </w:tcPr>
          <w:p w14:paraId="6374FF6F" w14:textId="7AED3159" w:rsidR="00D72236" w:rsidRPr="00D72236" w:rsidRDefault="00D72236" w:rsidP="00D72236">
            <w:r w:rsidRPr="00D72236">
              <w:t>Generated note, message or document contains incorrect information</w:t>
            </w:r>
            <w:r>
              <w:t>.</w:t>
            </w:r>
          </w:p>
        </w:tc>
        <w:tc>
          <w:tcPr>
            <w:tcW w:w="0" w:type="auto"/>
            <w:hideMark/>
          </w:tcPr>
          <w:p w14:paraId="1A7821B7" w14:textId="788B1BD0" w:rsidR="00D72236" w:rsidRPr="00D72236" w:rsidRDefault="00D72236" w:rsidP="00D72236">
            <w:r w:rsidRPr="00D72236">
              <w:t>Inaccurate clinical record; inappropriate management; patient safety risk; misleading documentation</w:t>
            </w:r>
            <w:r>
              <w:t>.</w:t>
            </w:r>
          </w:p>
        </w:tc>
        <w:tc>
          <w:tcPr>
            <w:tcW w:w="0" w:type="auto"/>
            <w:hideMark/>
          </w:tcPr>
          <w:p w14:paraId="0DB21B89" w14:textId="77777777" w:rsidR="00D72236" w:rsidRPr="00D72236" w:rsidRDefault="00D72236" w:rsidP="00D72236">
            <w:r w:rsidRPr="00D72236">
              <w:t>Medium</w:t>
            </w:r>
          </w:p>
        </w:tc>
        <w:tc>
          <w:tcPr>
            <w:tcW w:w="0" w:type="auto"/>
            <w:hideMark/>
          </w:tcPr>
          <w:p w14:paraId="04D71723" w14:textId="77777777" w:rsidR="00D72236" w:rsidRPr="00D72236" w:rsidRDefault="00D72236" w:rsidP="00D72236">
            <w:r w:rsidRPr="00D72236">
              <w:t>Major</w:t>
            </w:r>
          </w:p>
        </w:tc>
        <w:tc>
          <w:tcPr>
            <w:tcW w:w="0" w:type="auto"/>
            <w:hideMark/>
          </w:tcPr>
          <w:p w14:paraId="4A9F4E50" w14:textId="0BB6FDC4" w:rsidR="00D72236" w:rsidRPr="00D72236" w:rsidRDefault="00D72236" w:rsidP="00D72236">
            <w:r w:rsidRPr="00D72236">
              <w:t>Speech recognition error; AI interpretation error; unclear speech; background noise; accent/dialect mismatch; misattribution of statements; clinician assumes output is correct</w:t>
            </w:r>
            <w:r>
              <w:t>.</w:t>
            </w:r>
          </w:p>
        </w:tc>
        <w:tc>
          <w:tcPr>
            <w:tcW w:w="0" w:type="auto"/>
            <w:hideMark/>
          </w:tcPr>
          <w:p w14:paraId="5C8C4088" w14:textId="0631FDC8" w:rsidR="00D72236" w:rsidRPr="00D72236" w:rsidRDefault="00D72236" w:rsidP="00D72236">
            <w:r>
              <w:t>The clinician</w:t>
            </w:r>
            <w:r w:rsidRPr="00D72236">
              <w:t xml:space="preserve"> must review and verify all output before saving or using it; Accurx Scribe is used only as a documentation support tool; </w:t>
            </w:r>
            <w:r>
              <w:t xml:space="preserve">the </w:t>
            </w:r>
            <w:r w:rsidRPr="00D72236">
              <w:t>clinician remains responsible for the final record</w:t>
            </w:r>
            <w:r>
              <w:t>.</w:t>
            </w:r>
          </w:p>
        </w:tc>
        <w:tc>
          <w:tcPr>
            <w:tcW w:w="0" w:type="auto"/>
            <w:hideMark/>
          </w:tcPr>
          <w:p w14:paraId="0B9489B6" w14:textId="46E19043" w:rsidR="00D72236" w:rsidRPr="00D72236" w:rsidRDefault="00D72236" w:rsidP="00D72236">
            <w:r w:rsidRPr="00D72236">
              <w:t>Monitor through user feedback, incidents, learning events and SEA where appropriate</w:t>
            </w:r>
            <w:r>
              <w:t>.</w:t>
            </w:r>
          </w:p>
        </w:tc>
      </w:tr>
      <w:tr w:rsidR="00D72236" w:rsidRPr="00D72236" w14:paraId="4686A907" w14:textId="77777777" w:rsidTr="00D72236">
        <w:tc>
          <w:tcPr>
            <w:tcW w:w="0" w:type="auto"/>
            <w:hideMark/>
          </w:tcPr>
          <w:p w14:paraId="5E7DA93C" w14:textId="77777777" w:rsidR="00D72236" w:rsidRPr="00D72236" w:rsidRDefault="00D72236" w:rsidP="00D72236">
            <w:r w:rsidRPr="00D72236">
              <w:t>PSM-AS-02</w:t>
            </w:r>
          </w:p>
        </w:tc>
        <w:tc>
          <w:tcPr>
            <w:tcW w:w="0" w:type="auto"/>
            <w:hideMark/>
          </w:tcPr>
          <w:p w14:paraId="15D252F8" w14:textId="5668336E" w:rsidR="00D72236" w:rsidRPr="00D72236" w:rsidRDefault="00D72236" w:rsidP="00D72236">
            <w:r w:rsidRPr="00D72236">
              <w:t>Generated note, message or document omits important information</w:t>
            </w:r>
            <w:r>
              <w:t>.</w:t>
            </w:r>
          </w:p>
        </w:tc>
        <w:tc>
          <w:tcPr>
            <w:tcW w:w="0" w:type="auto"/>
            <w:hideMark/>
          </w:tcPr>
          <w:p w14:paraId="40C5A459" w14:textId="7689DBAC" w:rsidR="00D72236" w:rsidRPr="00D72236" w:rsidRDefault="00D72236" w:rsidP="00D72236">
            <w:r w:rsidRPr="00D72236">
              <w:t>Incomplete record; missed symptom, history or risk factor; risk to follow-up or continuity of care</w:t>
            </w:r>
            <w:r>
              <w:t>.</w:t>
            </w:r>
          </w:p>
        </w:tc>
        <w:tc>
          <w:tcPr>
            <w:tcW w:w="0" w:type="auto"/>
            <w:hideMark/>
          </w:tcPr>
          <w:p w14:paraId="793EC345" w14:textId="77777777" w:rsidR="00D72236" w:rsidRPr="00D72236" w:rsidRDefault="00D72236" w:rsidP="00D72236">
            <w:r w:rsidRPr="00D72236">
              <w:t>Medium</w:t>
            </w:r>
          </w:p>
        </w:tc>
        <w:tc>
          <w:tcPr>
            <w:tcW w:w="0" w:type="auto"/>
            <w:hideMark/>
          </w:tcPr>
          <w:p w14:paraId="77D61F34" w14:textId="77777777" w:rsidR="00D72236" w:rsidRPr="00D72236" w:rsidRDefault="00D72236" w:rsidP="00D72236">
            <w:r w:rsidRPr="00D72236">
              <w:t>Major</w:t>
            </w:r>
          </w:p>
        </w:tc>
        <w:tc>
          <w:tcPr>
            <w:tcW w:w="0" w:type="auto"/>
            <w:hideMark/>
          </w:tcPr>
          <w:p w14:paraId="6C7818E1" w14:textId="3ECE0F23" w:rsidR="00D72236" w:rsidRPr="00D72236" w:rsidRDefault="00D72236" w:rsidP="00D72236">
            <w:r w:rsidRPr="00D72236">
              <w:t xml:space="preserve">AI summarisation omits relevant </w:t>
            </w:r>
            <w:r>
              <w:t>details; poor audio capture; interruptions; multiple issues discussed in a single</w:t>
            </w:r>
            <w:r w:rsidRPr="00D72236">
              <w:t xml:space="preserve"> consultation; consultation content not clearly expressed</w:t>
            </w:r>
            <w:r>
              <w:t>.</w:t>
            </w:r>
          </w:p>
        </w:tc>
        <w:tc>
          <w:tcPr>
            <w:tcW w:w="0" w:type="auto"/>
            <w:hideMark/>
          </w:tcPr>
          <w:p w14:paraId="565F6DD7" w14:textId="77E90E8B" w:rsidR="00D72236" w:rsidRPr="00D72236" w:rsidRDefault="00D72236" w:rsidP="00D72236">
            <w:r w:rsidRPr="00D72236">
              <w:t>Clinicians must check the completeness of the output and add missing details before saving to EMIS; final responsibility remains with the clinician</w:t>
            </w:r>
            <w:r>
              <w:t>.</w:t>
            </w:r>
          </w:p>
        </w:tc>
        <w:tc>
          <w:tcPr>
            <w:tcW w:w="0" w:type="auto"/>
            <w:hideMark/>
          </w:tcPr>
          <w:p w14:paraId="2605C5EC" w14:textId="42DFE06F" w:rsidR="00D72236" w:rsidRPr="00D72236" w:rsidRDefault="00D72236" w:rsidP="00D72236">
            <w:r w:rsidRPr="00D72236">
              <w:t>Review through audit, feedback, incident review and local governance</w:t>
            </w:r>
            <w:r>
              <w:t>.</w:t>
            </w:r>
          </w:p>
        </w:tc>
      </w:tr>
      <w:tr w:rsidR="00D72236" w:rsidRPr="00D72236" w14:paraId="741F53CE" w14:textId="77777777" w:rsidTr="00D72236">
        <w:tc>
          <w:tcPr>
            <w:tcW w:w="0" w:type="auto"/>
            <w:hideMark/>
          </w:tcPr>
          <w:p w14:paraId="370F5785" w14:textId="77777777" w:rsidR="00D72236" w:rsidRPr="00D72236" w:rsidRDefault="00D72236" w:rsidP="00D72236">
            <w:r w:rsidRPr="00D72236">
              <w:t>PSM-AS-03</w:t>
            </w:r>
          </w:p>
        </w:tc>
        <w:tc>
          <w:tcPr>
            <w:tcW w:w="0" w:type="auto"/>
            <w:hideMark/>
          </w:tcPr>
          <w:p w14:paraId="629D6B52" w14:textId="15BBE39A" w:rsidR="00D72236" w:rsidRPr="00D72236" w:rsidRDefault="00D72236" w:rsidP="00D72236">
            <w:r>
              <w:t>The consultation</w:t>
            </w:r>
            <w:r w:rsidRPr="00D72236">
              <w:t xml:space="preserve"> note</w:t>
            </w:r>
            <w:r>
              <w:t>s are</w:t>
            </w:r>
            <w:r w:rsidRPr="00D72236">
              <w:t xml:space="preserve"> not added to EMIS</w:t>
            </w:r>
            <w:r>
              <w:t>.</w:t>
            </w:r>
          </w:p>
        </w:tc>
        <w:tc>
          <w:tcPr>
            <w:tcW w:w="0" w:type="auto"/>
            <w:hideMark/>
          </w:tcPr>
          <w:p w14:paraId="4C2B191B" w14:textId="64173A60" w:rsidR="00D72236" w:rsidRPr="00D72236" w:rsidRDefault="00D72236" w:rsidP="00D72236">
            <w:r w:rsidRPr="00D72236">
              <w:t xml:space="preserve">Incomplete clinical record; loss of consultation information; </w:t>
            </w:r>
            <w:r w:rsidRPr="00D72236">
              <w:lastRenderedPageBreak/>
              <w:t>continuity and patient safety risk</w:t>
            </w:r>
            <w:r>
              <w:t>.</w:t>
            </w:r>
          </w:p>
        </w:tc>
        <w:tc>
          <w:tcPr>
            <w:tcW w:w="0" w:type="auto"/>
            <w:hideMark/>
          </w:tcPr>
          <w:p w14:paraId="2C6F055D" w14:textId="77777777" w:rsidR="00D72236" w:rsidRPr="00D72236" w:rsidRDefault="00D72236" w:rsidP="00D72236">
            <w:r w:rsidRPr="00D72236">
              <w:lastRenderedPageBreak/>
              <w:t>Low</w:t>
            </w:r>
          </w:p>
        </w:tc>
        <w:tc>
          <w:tcPr>
            <w:tcW w:w="0" w:type="auto"/>
            <w:hideMark/>
          </w:tcPr>
          <w:p w14:paraId="3A2D917C" w14:textId="77777777" w:rsidR="00D72236" w:rsidRPr="00D72236" w:rsidRDefault="00D72236" w:rsidP="00D72236">
            <w:r w:rsidRPr="00D72236">
              <w:t>Major</w:t>
            </w:r>
          </w:p>
        </w:tc>
        <w:tc>
          <w:tcPr>
            <w:tcW w:w="0" w:type="auto"/>
            <w:hideMark/>
          </w:tcPr>
          <w:p w14:paraId="01330D94" w14:textId="6A274DE3" w:rsidR="00D72236" w:rsidRPr="00D72236" w:rsidRDefault="00D72236" w:rsidP="00D72236">
            <w:r w:rsidRPr="00D72236">
              <w:t xml:space="preserve">User assumes note has saved; workflow interruption; </w:t>
            </w:r>
            <w:r w:rsidRPr="00D72236">
              <w:lastRenderedPageBreak/>
              <w:t>technical fault; integration issue</w:t>
            </w:r>
            <w:r>
              <w:t>.</w:t>
            </w:r>
          </w:p>
        </w:tc>
        <w:tc>
          <w:tcPr>
            <w:tcW w:w="0" w:type="auto"/>
            <w:hideMark/>
          </w:tcPr>
          <w:p w14:paraId="1E9C9DD7" w14:textId="00E3F594" w:rsidR="00D72236" w:rsidRPr="00D72236" w:rsidRDefault="00D72236" w:rsidP="00D72236">
            <w:r>
              <w:lastRenderedPageBreak/>
              <w:t>The clinician</w:t>
            </w:r>
            <w:r w:rsidRPr="00D72236">
              <w:t xml:space="preserve"> must confirm that the final note has been saved appropriately in EMIS; </w:t>
            </w:r>
            <w:r w:rsidRPr="00D72236">
              <w:lastRenderedPageBreak/>
              <w:t>fallback to usual documentation if required</w:t>
            </w:r>
            <w:r>
              <w:t>.</w:t>
            </w:r>
          </w:p>
        </w:tc>
        <w:tc>
          <w:tcPr>
            <w:tcW w:w="0" w:type="auto"/>
            <w:hideMark/>
          </w:tcPr>
          <w:p w14:paraId="796007FC" w14:textId="4450E8C3" w:rsidR="00D72236" w:rsidRPr="00D72236" w:rsidRDefault="00D72236" w:rsidP="00D72236">
            <w:r w:rsidRPr="00D72236">
              <w:lastRenderedPageBreak/>
              <w:t xml:space="preserve">Escalate incidents and repeated issues to Accurx; review through </w:t>
            </w:r>
            <w:r w:rsidRPr="00D72236">
              <w:lastRenderedPageBreak/>
              <w:t>audits and incident review</w:t>
            </w:r>
            <w:r>
              <w:t>.</w:t>
            </w:r>
          </w:p>
        </w:tc>
      </w:tr>
      <w:tr w:rsidR="00D72236" w:rsidRPr="00D72236" w14:paraId="498DF84A" w14:textId="77777777" w:rsidTr="00D72236">
        <w:tc>
          <w:tcPr>
            <w:tcW w:w="0" w:type="auto"/>
            <w:hideMark/>
          </w:tcPr>
          <w:p w14:paraId="70DEF4CD" w14:textId="77777777" w:rsidR="00D72236" w:rsidRPr="00D72236" w:rsidRDefault="00D72236" w:rsidP="00D72236">
            <w:r w:rsidRPr="00D72236">
              <w:lastRenderedPageBreak/>
              <w:t>PSM-AS-04</w:t>
            </w:r>
          </w:p>
        </w:tc>
        <w:tc>
          <w:tcPr>
            <w:tcW w:w="0" w:type="auto"/>
            <w:hideMark/>
          </w:tcPr>
          <w:p w14:paraId="34625D20" w14:textId="4230880A" w:rsidR="00D72236" w:rsidRPr="00D72236" w:rsidRDefault="00D72236" w:rsidP="00D72236">
            <w:r>
              <w:t>The consultation notes are saved in an unexpected, unclear,</w:t>
            </w:r>
            <w:r w:rsidRPr="00D72236">
              <w:t xml:space="preserve"> or misleading format</w:t>
            </w:r>
            <w:r>
              <w:t>.</w:t>
            </w:r>
          </w:p>
        </w:tc>
        <w:tc>
          <w:tcPr>
            <w:tcW w:w="0" w:type="auto"/>
            <w:hideMark/>
          </w:tcPr>
          <w:p w14:paraId="3C9B69D2" w14:textId="2C8DFD82" w:rsidR="00D72236" w:rsidRPr="00D72236" w:rsidRDefault="00D72236" w:rsidP="00D72236">
            <w:r w:rsidRPr="00D72236">
              <w:t>Poor record quality; confusion for other clinicians; medico-legal ambiguity; reduced usability of the record</w:t>
            </w:r>
            <w:r>
              <w:t>.</w:t>
            </w:r>
          </w:p>
        </w:tc>
        <w:tc>
          <w:tcPr>
            <w:tcW w:w="0" w:type="auto"/>
            <w:hideMark/>
          </w:tcPr>
          <w:p w14:paraId="313764EC" w14:textId="77777777" w:rsidR="00D72236" w:rsidRPr="00D72236" w:rsidRDefault="00D72236" w:rsidP="00D72236">
            <w:r w:rsidRPr="00D72236">
              <w:t>Medium</w:t>
            </w:r>
          </w:p>
        </w:tc>
        <w:tc>
          <w:tcPr>
            <w:tcW w:w="0" w:type="auto"/>
            <w:hideMark/>
          </w:tcPr>
          <w:p w14:paraId="35277E16" w14:textId="77777777" w:rsidR="00D72236" w:rsidRPr="00D72236" w:rsidRDefault="00D72236" w:rsidP="00D72236">
            <w:r w:rsidRPr="00D72236">
              <w:t>Moderate</w:t>
            </w:r>
          </w:p>
        </w:tc>
        <w:tc>
          <w:tcPr>
            <w:tcW w:w="0" w:type="auto"/>
            <w:hideMark/>
          </w:tcPr>
          <w:p w14:paraId="471CEF5A" w14:textId="5ADFB914" w:rsidR="00D72236" w:rsidRPr="00D72236" w:rsidRDefault="00D72236" w:rsidP="00D72236">
            <w:r w:rsidRPr="00D72236">
              <w:t>Scribe output structure not suited to consultation; auto-formatting issue; clinician saves text without appropriate editing</w:t>
            </w:r>
            <w:r>
              <w:t>.</w:t>
            </w:r>
          </w:p>
        </w:tc>
        <w:tc>
          <w:tcPr>
            <w:tcW w:w="0" w:type="auto"/>
            <w:hideMark/>
          </w:tcPr>
          <w:p w14:paraId="3C1735F9" w14:textId="1D0A7442" w:rsidR="00D72236" w:rsidRPr="00D72236" w:rsidRDefault="00D72236" w:rsidP="00D72236">
            <w:r>
              <w:t>The clinician</w:t>
            </w:r>
            <w:r w:rsidRPr="00D72236">
              <w:t xml:space="preserve"> is required to review formatting, wording and relevance before saving in EMIS and </w:t>
            </w:r>
            <w:r>
              <w:t xml:space="preserve">to </w:t>
            </w:r>
            <w:r w:rsidRPr="00D72236">
              <w:t xml:space="preserve">amend </w:t>
            </w:r>
            <w:r>
              <w:t xml:space="preserve">the </w:t>
            </w:r>
            <w:r w:rsidRPr="00D72236">
              <w:t>output as required</w:t>
            </w:r>
            <w:r>
              <w:t>.</w:t>
            </w:r>
          </w:p>
        </w:tc>
        <w:tc>
          <w:tcPr>
            <w:tcW w:w="0" w:type="auto"/>
            <w:hideMark/>
          </w:tcPr>
          <w:p w14:paraId="617E68F9" w14:textId="351AB828" w:rsidR="00D72236" w:rsidRPr="00D72236" w:rsidRDefault="00D72236" w:rsidP="00D72236">
            <w:r w:rsidRPr="00D72236">
              <w:t>Monitor through record quality review, audit and feedback</w:t>
            </w:r>
            <w:r>
              <w:t>.</w:t>
            </w:r>
          </w:p>
        </w:tc>
      </w:tr>
      <w:tr w:rsidR="00D72236" w:rsidRPr="00D72236" w14:paraId="2D2BD164" w14:textId="77777777" w:rsidTr="00D72236">
        <w:tc>
          <w:tcPr>
            <w:tcW w:w="0" w:type="auto"/>
            <w:hideMark/>
          </w:tcPr>
          <w:p w14:paraId="667B14EF" w14:textId="77777777" w:rsidR="00D72236" w:rsidRPr="00D72236" w:rsidRDefault="00D72236" w:rsidP="00D72236">
            <w:r w:rsidRPr="00D72236">
              <w:t>PSM-AS-05</w:t>
            </w:r>
          </w:p>
        </w:tc>
        <w:tc>
          <w:tcPr>
            <w:tcW w:w="0" w:type="auto"/>
            <w:hideMark/>
          </w:tcPr>
          <w:p w14:paraId="1ADEFDCD" w14:textId="5D17A880" w:rsidR="00D72236" w:rsidRPr="00D72236" w:rsidRDefault="00D72236" w:rsidP="00D72236">
            <w:r w:rsidRPr="00D72236">
              <w:t>Clinical coding is missing or incorrect in the medical record</w:t>
            </w:r>
            <w:r>
              <w:t>.</w:t>
            </w:r>
          </w:p>
        </w:tc>
        <w:tc>
          <w:tcPr>
            <w:tcW w:w="0" w:type="auto"/>
            <w:hideMark/>
          </w:tcPr>
          <w:p w14:paraId="77BB674E" w14:textId="6FA82BC3" w:rsidR="00D72236" w:rsidRPr="00D72236" w:rsidRDefault="00D72236" w:rsidP="00D72236">
            <w:r w:rsidRPr="00D72236">
              <w:t>Incomplete or inaccurate coding; missed recalls, searches or QOF implications; reduced data quality; possible clinical consequences</w:t>
            </w:r>
            <w:r>
              <w:t>.</w:t>
            </w:r>
          </w:p>
        </w:tc>
        <w:tc>
          <w:tcPr>
            <w:tcW w:w="0" w:type="auto"/>
            <w:hideMark/>
          </w:tcPr>
          <w:p w14:paraId="6B770043" w14:textId="77777777" w:rsidR="00D72236" w:rsidRPr="00D72236" w:rsidRDefault="00D72236" w:rsidP="00D72236">
            <w:r w:rsidRPr="00D72236">
              <w:t>Medium</w:t>
            </w:r>
          </w:p>
        </w:tc>
        <w:tc>
          <w:tcPr>
            <w:tcW w:w="0" w:type="auto"/>
            <w:hideMark/>
          </w:tcPr>
          <w:p w14:paraId="4F51FDF4" w14:textId="77777777" w:rsidR="00D72236" w:rsidRPr="00D72236" w:rsidRDefault="00D72236" w:rsidP="00D72236">
            <w:r w:rsidRPr="00D72236">
              <w:t>Moderate</w:t>
            </w:r>
          </w:p>
        </w:tc>
        <w:tc>
          <w:tcPr>
            <w:tcW w:w="0" w:type="auto"/>
            <w:hideMark/>
          </w:tcPr>
          <w:p w14:paraId="17885DF9" w14:textId="21A3BBF2" w:rsidR="00D72236" w:rsidRPr="00D72236" w:rsidRDefault="00D72236" w:rsidP="00D72236">
            <w:r w:rsidRPr="00D72236">
              <w:t>Clinician assumes Scribe output includes all coding; coding is accepted without sufficient review; focus remains on the narrative note rather than coding; workflow inconsistency</w:t>
            </w:r>
            <w:r>
              <w:t>.</w:t>
            </w:r>
          </w:p>
        </w:tc>
        <w:tc>
          <w:tcPr>
            <w:tcW w:w="0" w:type="auto"/>
            <w:hideMark/>
          </w:tcPr>
          <w:p w14:paraId="6589D53F" w14:textId="216E002B" w:rsidR="00D72236" w:rsidRPr="00D72236" w:rsidRDefault="00D72236" w:rsidP="00D72236">
            <w:r w:rsidRPr="00D72236">
              <w:t>Clinician remains responsible for ensuring relevant coding is added correctly in EMIS; generated output is not relied upon as a complete coding solution</w:t>
            </w:r>
            <w:r>
              <w:t>.</w:t>
            </w:r>
          </w:p>
        </w:tc>
        <w:tc>
          <w:tcPr>
            <w:tcW w:w="0" w:type="auto"/>
            <w:hideMark/>
          </w:tcPr>
          <w:p w14:paraId="73C6D023" w14:textId="14092F84" w:rsidR="00D72236" w:rsidRPr="00D72236" w:rsidRDefault="00D72236" w:rsidP="00D72236">
            <w:r w:rsidRPr="00D72236">
              <w:t>Reinforce through training</w:t>
            </w:r>
            <w:r>
              <w:t>,</w:t>
            </w:r>
            <w:r w:rsidRPr="00D72236">
              <w:t xml:space="preserve"> spot checks</w:t>
            </w:r>
            <w:r>
              <w:t>,</w:t>
            </w:r>
            <w:r w:rsidRPr="00D72236">
              <w:t xml:space="preserve"> or audits</w:t>
            </w:r>
            <w:r>
              <w:t>.</w:t>
            </w:r>
          </w:p>
        </w:tc>
      </w:tr>
      <w:tr w:rsidR="00D72236" w:rsidRPr="00D72236" w14:paraId="229914E5" w14:textId="77777777" w:rsidTr="00D72236">
        <w:tc>
          <w:tcPr>
            <w:tcW w:w="0" w:type="auto"/>
            <w:hideMark/>
          </w:tcPr>
          <w:p w14:paraId="050CBAC7" w14:textId="77777777" w:rsidR="00D72236" w:rsidRPr="00D72236" w:rsidRDefault="00D72236" w:rsidP="00D72236">
            <w:r w:rsidRPr="00D72236">
              <w:t>PSM-AS-06</w:t>
            </w:r>
          </w:p>
        </w:tc>
        <w:tc>
          <w:tcPr>
            <w:tcW w:w="0" w:type="auto"/>
            <w:hideMark/>
          </w:tcPr>
          <w:p w14:paraId="546628C7" w14:textId="5EF2B417" w:rsidR="00D72236" w:rsidRPr="00D72236" w:rsidRDefault="00D72236" w:rsidP="00D72236">
            <w:r w:rsidRPr="00D72236">
              <w:t>Generated content is relied on without adequate checking or is treated as clinical decision support</w:t>
            </w:r>
            <w:r>
              <w:t>.</w:t>
            </w:r>
          </w:p>
        </w:tc>
        <w:tc>
          <w:tcPr>
            <w:tcW w:w="0" w:type="auto"/>
            <w:hideMark/>
          </w:tcPr>
          <w:p w14:paraId="6E3734E1" w14:textId="1C447118" w:rsidR="00D72236" w:rsidRPr="00D72236" w:rsidRDefault="00D72236" w:rsidP="00D72236">
            <w:r w:rsidRPr="00D72236">
              <w:t xml:space="preserve">Incorrect or unsafe information becomes part of the permanent record; unsafe decision-making; missed diagnosis; inappropriate </w:t>
            </w:r>
            <w:r w:rsidRPr="00D72236">
              <w:lastRenderedPageBreak/>
              <w:t>treatment or follow-up</w:t>
            </w:r>
            <w:r>
              <w:t>.</w:t>
            </w:r>
          </w:p>
        </w:tc>
        <w:tc>
          <w:tcPr>
            <w:tcW w:w="0" w:type="auto"/>
            <w:hideMark/>
          </w:tcPr>
          <w:p w14:paraId="56F48CBB" w14:textId="77777777" w:rsidR="00D72236" w:rsidRPr="00D72236" w:rsidRDefault="00D72236" w:rsidP="00D72236">
            <w:r w:rsidRPr="00D72236">
              <w:lastRenderedPageBreak/>
              <w:t>Medium</w:t>
            </w:r>
          </w:p>
        </w:tc>
        <w:tc>
          <w:tcPr>
            <w:tcW w:w="0" w:type="auto"/>
            <w:hideMark/>
          </w:tcPr>
          <w:p w14:paraId="7EC7B879" w14:textId="77777777" w:rsidR="00D72236" w:rsidRPr="00D72236" w:rsidRDefault="00D72236" w:rsidP="00D72236">
            <w:r w:rsidRPr="00D72236">
              <w:t>Major</w:t>
            </w:r>
          </w:p>
        </w:tc>
        <w:tc>
          <w:tcPr>
            <w:tcW w:w="0" w:type="auto"/>
            <w:hideMark/>
          </w:tcPr>
          <w:p w14:paraId="4EFCF24B" w14:textId="18766AD5" w:rsidR="00D72236" w:rsidRPr="00D72236" w:rsidRDefault="00D72236" w:rsidP="00D72236">
            <w:r w:rsidRPr="00D72236">
              <w:t>Over-reliance on the tool</w:t>
            </w:r>
            <w:r>
              <w:t>,</w:t>
            </w:r>
            <w:r w:rsidRPr="00D72236">
              <w:t xml:space="preserve"> time pressure</w:t>
            </w:r>
            <w:r>
              <w:t>,</w:t>
            </w:r>
            <w:r w:rsidRPr="00D72236">
              <w:t xml:space="preserve"> inadequate understanding of </w:t>
            </w:r>
            <w:r>
              <w:t>its limitations, and misunderstanding of its</w:t>
            </w:r>
            <w:r w:rsidRPr="00D72236">
              <w:t xml:space="preserve"> purpose</w:t>
            </w:r>
            <w:r>
              <w:t>.</w:t>
            </w:r>
          </w:p>
        </w:tc>
        <w:tc>
          <w:tcPr>
            <w:tcW w:w="0" w:type="auto"/>
            <w:hideMark/>
          </w:tcPr>
          <w:p w14:paraId="58E7F64B" w14:textId="6B7ACCBC" w:rsidR="00D72236" w:rsidRPr="00D72236" w:rsidRDefault="00D72236" w:rsidP="00D72236">
            <w:r w:rsidRPr="00D72236">
              <w:t xml:space="preserve">Local requirement that all outputs are reviewed and verified before saving or copying; local guidance states </w:t>
            </w:r>
            <w:r>
              <w:t xml:space="preserve">that Accurx Scribe is not a clinical decision-maker; the clinician remains accountable </w:t>
            </w:r>
            <w:r>
              <w:lastRenderedPageBreak/>
              <w:t>for the final record, clinical judgement,</w:t>
            </w:r>
            <w:r w:rsidRPr="00D72236">
              <w:t xml:space="preserve"> and documentation</w:t>
            </w:r>
            <w:r>
              <w:t>.</w:t>
            </w:r>
          </w:p>
        </w:tc>
        <w:tc>
          <w:tcPr>
            <w:tcW w:w="0" w:type="auto"/>
            <w:hideMark/>
          </w:tcPr>
          <w:p w14:paraId="55E08D49" w14:textId="7C213A3F" w:rsidR="00D72236" w:rsidRPr="00D72236" w:rsidRDefault="00D72236" w:rsidP="00D72236">
            <w:r w:rsidRPr="00D72236">
              <w:lastRenderedPageBreak/>
              <w:t>Monitor through incidents, complaints, audits and governance messaging</w:t>
            </w:r>
            <w:r>
              <w:t>.</w:t>
            </w:r>
          </w:p>
        </w:tc>
      </w:tr>
      <w:tr w:rsidR="00D72236" w:rsidRPr="00D72236" w14:paraId="59B63FA9" w14:textId="77777777" w:rsidTr="00D72236">
        <w:tc>
          <w:tcPr>
            <w:tcW w:w="0" w:type="auto"/>
            <w:hideMark/>
          </w:tcPr>
          <w:p w14:paraId="65C353D4" w14:textId="77777777" w:rsidR="00D72236" w:rsidRPr="00D72236" w:rsidRDefault="00D72236" w:rsidP="00D72236">
            <w:r w:rsidRPr="00D72236">
              <w:t>PSM-AS-07</w:t>
            </w:r>
          </w:p>
        </w:tc>
        <w:tc>
          <w:tcPr>
            <w:tcW w:w="0" w:type="auto"/>
            <w:hideMark/>
          </w:tcPr>
          <w:p w14:paraId="1173E687" w14:textId="21C48304" w:rsidR="00D72236" w:rsidRPr="00D72236" w:rsidRDefault="00D72236" w:rsidP="00D72236">
            <w:r w:rsidRPr="00D72236">
              <w:t>Accurx Scribe is used without valid patient consent or without sufficient explanation</w:t>
            </w:r>
            <w:r>
              <w:t>.</w:t>
            </w:r>
          </w:p>
        </w:tc>
        <w:tc>
          <w:tcPr>
            <w:tcW w:w="0" w:type="auto"/>
            <w:hideMark/>
          </w:tcPr>
          <w:p w14:paraId="265F7BD9" w14:textId="33241126" w:rsidR="00D72236" w:rsidRPr="00D72236" w:rsidRDefault="00D72236" w:rsidP="00D72236">
            <w:r w:rsidRPr="00D72236">
              <w:t xml:space="preserve">Confidentiality </w:t>
            </w:r>
            <w:r>
              <w:t>concerns, patient dissatisfaction, complaints, governance breaches, and</w:t>
            </w:r>
            <w:r w:rsidRPr="00D72236">
              <w:t xml:space="preserve"> reduced trust</w:t>
            </w:r>
            <w:r>
              <w:t>.</w:t>
            </w:r>
          </w:p>
        </w:tc>
        <w:tc>
          <w:tcPr>
            <w:tcW w:w="0" w:type="auto"/>
            <w:hideMark/>
          </w:tcPr>
          <w:p w14:paraId="381EED27" w14:textId="77777777" w:rsidR="00D72236" w:rsidRPr="00D72236" w:rsidRDefault="00D72236" w:rsidP="00D72236">
            <w:r w:rsidRPr="00D72236">
              <w:t>Low</w:t>
            </w:r>
          </w:p>
        </w:tc>
        <w:tc>
          <w:tcPr>
            <w:tcW w:w="0" w:type="auto"/>
            <w:hideMark/>
          </w:tcPr>
          <w:p w14:paraId="157CC949" w14:textId="77777777" w:rsidR="00D72236" w:rsidRPr="00D72236" w:rsidRDefault="00D72236" w:rsidP="00D72236">
            <w:r w:rsidRPr="00D72236">
              <w:t>Moderate</w:t>
            </w:r>
          </w:p>
        </w:tc>
        <w:tc>
          <w:tcPr>
            <w:tcW w:w="0" w:type="auto"/>
            <w:hideMark/>
          </w:tcPr>
          <w:p w14:paraId="6F42C05F" w14:textId="40CFCAC9" w:rsidR="00D72236" w:rsidRPr="00D72236" w:rsidRDefault="00D72236" w:rsidP="00D72236">
            <w:r w:rsidRPr="00D72236">
              <w:t>Staff forget to ask; assumption that consent is implied; rushed explanation; language barrier; patient anxiety or hearing difficulty</w:t>
            </w:r>
            <w:r>
              <w:t>.</w:t>
            </w:r>
          </w:p>
        </w:tc>
        <w:tc>
          <w:tcPr>
            <w:tcW w:w="0" w:type="auto"/>
            <w:hideMark/>
          </w:tcPr>
          <w:p w14:paraId="6EDAE7F5" w14:textId="3CCF1807" w:rsidR="00D72236" w:rsidRPr="00D72236" w:rsidRDefault="00D72236" w:rsidP="00D72236">
            <w:r w:rsidRPr="00D72236">
              <w:t xml:space="preserve">Clinicians must obtain patient consent before use; </w:t>
            </w:r>
            <w:r>
              <w:t xml:space="preserve">they should provide a clear explanation and, where possible, confirm understanding; requirements are </w:t>
            </w:r>
            <w:r w:rsidRPr="00D72236">
              <w:t>covered in local implementation guidance and training</w:t>
            </w:r>
            <w:r>
              <w:t>.</w:t>
            </w:r>
          </w:p>
        </w:tc>
        <w:tc>
          <w:tcPr>
            <w:tcW w:w="0" w:type="auto"/>
            <w:hideMark/>
          </w:tcPr>
          <w:p w14:paraId="5F018E20" w14:textId="737E9809" w:rsidR="00D72236" w:rsidRPr="00D72236" w:rsidRDefault="00D72236" w:rsidP="00D72236">
            <w:r w:rsidRPr="00D72236">
              <w:t>Monitor via complaints, feedback, incidents and governance review</w:t>
            </w:r>
            <w:r>
              <w:t>.</w:t>
            </w:r>
          </w:p>
        </w:tc>
      </w:tr>
      <w:tr w:rsidR="00D72236" w:rsidRPr="00D72236" w14:paraId="347260D0" w14:textId="77777777" w:rsidTr="00D72236">
        <w:tc>
          <w:tcPr>
            <w:tcW w:w="0" w:type="auto"/>
            <w:hideMark/>
          </w:tcPr>
          <w:p w14:paraId="3FB50EA9" w14:textId="77777777" w:rsidR="00D72236" w:rsidRPr="00D72236" w:rsidRDefault="00D72236" w:rsidP="00D72236">
            <w:r w:rsidRPr="00D72236">
              <w:t>PSM-AS-08</w:t>
            </w:r>
          </w:p>
        </w:tc>
        <w:tc>
          <w:tcPr>
            <w:tcW w:w="0" w:type="auto"/>
            <w:hideMark/>
          </w:tcPr>
          <w:p w14:paraId="20004230" w14:textId="4FA14723" w:rsidR="00D72236" w:rsidRPr="00D72236" w:rsidRDefault="00D72236" w:rsidP="00D72236">
            <w:r w:rsidRPr="00D72236">
              <w:t xml:space="preserve">Accurx Scribe is used </w:t>
            </w:r>
            <w:r>
              <w:t>for consultations that are clinically or ethically unsuitable.</w:t>
            </w:r>
          </w:p>
        </w:tc>
        <w:tc>
          <w:tcPr>
            <w:tcW w:w="0" w:type="auto"/>
            <w:hideMark/>
          </w:tcPr>
          <w:p w14:paraId="44F7E848" w14:textId="710F6ED2" w:rsidR="00D72236" w:rsidRPr="00D72236" w:rsidRDefault="00D72236" w:rsidP="00D72236">
            <w:r w:rsidRPr="00D72236">
              <w:t>Distress; reduced trust; incomplete documentation; safeguarding or confidentiality concerns</w:t>
            </w:r>
            <w:r>
              <w:t>.</w:t>
            </w:r>
          </w:p>
        </w:tc>
        <w:tc>
          <w:tcPr>
            <w:tcW w:w="0" w:type="auto"/>
            <w:hideMark/>
          </w:tcPr>
          <w:p w14:paraId="7596D883" w14:textId="77777777" w:rsidR="00D72236" w:rsidRPr="00D72236" w:rsidRDefault="00D72236" w:rsidP="00D72236">
            <w:r w:rsidRPr="00D72236">
              <w:t>Low</w:t>
            </w:r>
          </w:p>
        </w:tc>
        <w:tc>
          <w:tcPr>
            <w:tcW w:w="0" w:type="auto"/>
            <w:hideMark/>
          </w:tcPr>
          <w:p w14:paraId="36FD08EF" w14:textId="77777777" w:rsidR="00D72236" w:rsidRPr="00D72236" w:rsidRDefault="00D72236" w:rsidP="00D72236">
            <w:r w:rsidRPr="00D72236">
              <w:t>Major</w:t>
            </w:r>
          </w:p>
        </w:tc>
        <w:tc>
          <w:tcPr>
            <w:tcW w:w="0" w:type="auto"/>
            <w:hideMark/>
          </w:tcPr>
          <w:p w14:paraId="244C8FAB" w14:textId="5F8618BB" w:rsidR="00D72236" w:rsidRPr="00D72236" w:rsidRDefault="00D72236" w:rsidP="00D72236">
            <w:r w:rsidRPr="00D72236">
              <w:t>Very sensitive consultations; safeguarding cases; domestic abuse concerns; interpreter use; lack of capacity; highly distressed patient</w:t>
            </w:r>
            <w:r>
              <w:t>.</w:t>
            </w:r>
          </w:p>
        </w:tc>
        <w:tc>
          <w:tcPr>
            <w:tcW w:w="0" w:type="auto"/>
            <w:hideMark/>
          </w:tcPr>
          <w:p w14:paraId="28305A9B" w14:textId="366FA184" w:rsidR="00D72236" w:rsidRPr="00D72236" w:rsidRDefault="00D72236" w:rsidP="00D72236">
            <w:r w:rsidRPr="00D72236">
              <w:t>Clinical judgement should be used to decide whether Scribe is appropriate in the circumstances; it should not be used where inappropriate or where valid consent cannot be obtained</w:t>
            </w:r>
            <w:r>
              <w:t>.</w:t>
            </w:r>
          </w:p>
        </w:tc>
        <w:tc>
          <w:tcPr>
            <w:tcW w:w="0" w:type="auto"/>
            <w:hideMark/>
          </w:tcPr>
          <w:p w14:paraId="6210AAB9" w14:textId="739407C9" w:rsidR="00D72236" w:rsidRPr="00D72236" w:rsidRDefault="00D72236" w:rsidP="00D72236">
            <w:r w:rsidRPr="00D72236">
              <w:t>Include in local guidance and training; review if incidents arise</w:t>
            </w:r>
            <w:r>
              <w:t>.</w:t>
            </w:r>
          </w:p>
        </w:tc>
      </w:tr>
      <w:tr w:rsidR="00D72236" w:rsidRPr="00D72236" w14:paraId="46C4420C" w14:textId="77777777" w:rsidTr="00D72236">
        <w:tc>
          <w:tcPr>
            <w:tcW w:w="0" w:type="auto"/>
            <w:hideMark/>
          </w:tcPr>
          <w:p w14:paraId="22F8CABB" w14:textId="77777777" w:rsidR="00D72236" w:rsidRPr="00D72236" w:rsidRDefault="00D72236" w:rsidP="00D72236">
            <w:r w:rsidRPr="00D72236">
              <w:t>PSM-AS-09</w:t>
            </w:r>
          </w:p>
        </w:tc>
        <w:tc>
          <w:tcPr>
            <w:tcW w:w="0" w:type="auto"/>
            <w:hideMark/>
          </w:tcPr>
          <w:p w14:paraId="3D862021" w14:textId="21E09CE7" w:rsidR="00D72236" w:rsidRPr="00D72236" w:rsidRDefault="00D72236" w:rsidP="00D72236">
            <w:r w:rsidRPr="00D72236">
              <w:t>Staff use the system without adequate training or understanding of its limitations</w:t>
            </w:r>
            <w:r>
              <w:t>.</w:t>
            </w:r>
          </w:p>
        </w:tc>
        <w:tc>
          <w:tcPr>
            <w:tcW w:w="0" w:type="auto"/>
            <w:hideMark/>
          </w:tcPr>
          <w:p w14:paraId="5D8B74AB" w14:textId="40F01F30" w:rsidR="00D72236" w:rsidRPr="00D72236" w:rsidRDefault="00D72236" w:rsidP="00D72236">
            <w:r w:rsidRPr="00D72236">
              <w:t>Over-reliance; inappropriate use; poor record quality; unsafe workflow; inconsistent documentation standards</w:t>
            </w:r>
            <w:r>
              <w:t>.</w:t>
            </w:r>
          </w:p>
        </w:tc>
        <w:tc>
          <w:tcPr>
            <w:tcW w:w="0" w:type="auto"/>
            <w:hideMark/>
          </w:tcPr>
          <w:p w14:paraId="4A07A66D" w14:textId="77777777" w:rsidR="00D72236" w:rsidRPr="00D72236" w:rsidRDefault="00D72236" w:rsidP="00D72236">
            <w:r w:rsidRPr="00D72236">
              <w:t>Medium</w:t>
            </w:r>
          </w:p>
        </w:tc>
        <w:tc>
          <w:tcPr>
            <w:tcW w:w="0" w:type="auto"/>
            <w:hideMark/>
          </w:tcPr>
          <w:p w14:paraId="2288896D" w14:textId="77777777" w:rsidR="00D72236" w:rsidRPr="00D72236" w:rsidRDefault="00D72236" w:rsidP="00D72236">
            <w:r w:rsidRPr="00D72236">
              <w:t>Moderate</w:t>
            </w:r>
          </w:p>
        </w:tc>
        <w:tc>
          <w:tcPr>
            <w:tcW w:w="0" w:type="auto"/>
            <w:hideMark/>
          </w:tcPr>
          <w:p w14:paraId="6B0CEEAA" w14:textId="56E94309" w:rsidR="00D72236" w:rsidRPr="00D72236" w:rsidRDefault="00D72236" w:rsidP="00D72236">
            <w:r w:rsidRPr="00D72236">
              <w:t xml:space="preserve">Staff start using the tool before training; insufficient onboarding; misunderstanding of the system’s capabilities; inconsistent </w:t>
            </w:r>
            <w:r w:rsidRPr="00D72236">
              <w:lastRenderedPageBreak/>
              <w:t>uptake of local expectations</w:t>
            </w:r>
            <w:r>
              <w:t>.</w:t>
            </w:r>
          </w:p>
        </w:tc>
        <w:tc>
          <w:tcPr>
            <w:tcW w:w="0" w:type="auto"/>
            <w:hideMark/>
          </w:tcPr>
          <w:p w14:paraId="6A2CE851" w14:textId="4DBD9EDD" w:rsidR="00D72236" w:rsidRPr="00D72236" w:rsidRDefault="00D72236" w:rsidP="00D72236">
            <w:r w:rsidRPr="00D72236">
              <w:lastRenderedPageBreak/>
              <w:t xml:space="preserve">Clinicians are expected to complete relevant Accurx training before use; local communication reinforces limitations, responsibilities, </w:t>
            </w:r>
            <w:r w:rsidRPr="00D72236">
              <w:lastRenderedPageBreak/>
              <w:t>consent and review requirements</w:t>
            </w:r>
            <w:r>
              <w:t>.</w:t>
            </w:r>
          </w:p>
        </w:tc>
        <w:tc>
          <w:tcPr>
            <w:tcW w:w="0" w:type="auto"/>
            <w:hideMark/>
          </w:tcPr>
          <w:p w14:paraId="57D94F4E" w14:textId="7E846204" w:rsidR="00D72236" w:rsidRPr="00D72236" w:rsidRDefault="00D72236" w:rsidP="00D72236">
            <w:r w:rsidRPr="00D72236">
              <w:lastRenderedPageBreak/>
              <w:t xml:space="preserve">Training compliance and awareness </w:t>
            </w:r>
            <w:r>
              <w:t xml:space="preserve">are </w:t>
            </w:r>
            <w:r w:rsidRPr="00D72236">
              <w:t>to be monitored locally</w:t>
            </w:r>
            <w:r>
              <w:t>.</w:t>
            </w:r>
          </w:p>
        </w:tc>
      </w:tr>
      <w:tr w:rsidR="00D72236" w:rsidRPr="00D72236" w14:paraId="5C36A70F" w14:textId="77777777" w:rsidTr="00D72236">
        <w:tc>
          <w:tcPr>
            <w:tcW w:w="0" w:type="auto"/>
            <w:hideMark/>
          </w:tcPr>
          <w:p w14:paraId="7226909C" w14:textId="77777777" w:rsidR="00D72236" w:rsidRPr="00D72236" w:rsidRDefault="00D72236" w:rsidP="00D72236">
            <w:r w:rsidRPr="00D72236">
              <w:t>PSM-AS-10</w:t>
            </w:r>
          </w:p>
        </w:tc>
        <w:tc>
          <w:tcPr>
            <w:tcW w:w="0" w:type="auto"/>
            <w:hideMark/>
          </w:tcPr>
          <w:p w14:paraId="4C86B119" w14:textId="20072EC4" w:rsidR="00D72236" w:rsidRPr="00D72236" w:rsidRDefault="00D72236" w:rsidP="00D72236">
            <w:r>
              <w:t xml:space="preserve">The output is associated with the wrong patient record or </w:t>
            </w:r>
            <w:r w:rsidRPr="00D72236">
              <w:t>consultation context</w:t>
            </w:r>
            <w:r>
              <w:t>.</w:t>
            </w:r>
          </w:p>
        </w:tc>
        <w:tc>
          <w:tcPr>
            <w:tcW w:w="0" w:type="auto"/>
            <w:hideMark/>
          </w:tcPr>
          <w:p w14:paraId="6644F2CF" w14:textId="39E38EDA" w:rsidR="00D72236" w:rsidRPr="00D72236" w:rsidRDefault="00D72236" w:rsidP="00D72236">
            <w:r w:rsidRPr="00D72236">
              <w:t>Serious record error; confidentiality breach; patient safety risk</w:t>
            </w:r>
            <w:r>
              <w:t>.</w:t>
            </w:r>
          </w:p>
        </w:tc>
        <w:tc>
          <w:tcPr>
            <w:tcW w:w="0" w:type="auto"/>
            <w:hideMark/>
          </w:tcPr>
          <w:p w14:paraId="7E23CA29" w14:textId="77777777" w:rsidR="00D72236" w:rsidRPr="00D72236" w:rsidRDefault="00D72236" w:rsidP="00D72236">
            <w:r w:rsidRPr="00D72236">
              <w:t>Low</w:t>
            </w:r>
          </w:p>
        </w:tc>
        <w:tc>
          <w:tcPr>
            <w:tcW w:w="0" w:type="auto"/>
            <w:hideMark/>
          </w:tcPr>
          <w:p w14:paraId="3E0F745D" w14:textId="77777777" w:rsidR="00D72236" w:rsidRPr="00D72236" w:rsidRDefault="00D72236" w:rsidP="00D72236">
            <w:r w:rsidRPr="00D72236">
              <w:t>Major</w:t>
            </w:r>
          </w:p>
        </w:tc>
        <w:tc>
          <w:tcPr>
            <w:tcW w:w="0" w:type="auto"/>
            <w:hideMark/>
          </w:tcPr>
          <w:p w14:paraId="71EFFC28" w14:textId="0D9CE64E" w:rsidR="00D72236" w:rsidRPr="00D72236" w:rsidRDefault="00D72236" w:rsidP="00D72236">
            <w:r w:rsidRPr="00D72236">
              <w:t>Wrong record open; user workflow error; multitasking; session mix-up</w:t>
            </w:r>
            <w:r>
              <w:t>.</w:t>
            </w:r>
          </w:p>
        </w:tc>
        <w:tc>
          <w:tcPr>
            <w:tcW w:w="0" w:type="auto"/>
            <w:hideMark/>
          </w:tcPr>
          <w:p w14:paraId="1EA98BB6" w14:textId="573BE872" w:rsidR="00D72236" w:rsidRPr="00D72236" w:rsidRDefault="00D72236" w:rsidP="00D72236">
            <w:r w:rsidRPr="00D72236">
              <w:t>Standard clinician responsibility to confirm the correct patient record in EMIS before saving; review output before filing</w:t>
            </w:r>
            <w:r>
              <w:t>.</w:t>
            </w:r>
          </w:p>
        </w:tc>
        <w:tc>
          <w:tcPr>
            <w:tcW w:w="0" w:type="auto"/>
            <w:hideMark/>
          </w:tcPr>
          <w:p w14:paraId="69617E49" w14:textId="30515168" w:rsidR="00D72236" w:rsidRPr="00D72236" w:rsidRDefault="00D72236" w:rsidP="00D72236">
            <w:r w:rsidRPr="00D72236">
              <w:t>Escalate as an incident if it occurs; reinforce safe workflow</w:t>
            </w:r>
            <w:r>
              <w:t>.</w:t>
            </w:r>
          </w:p>
        </w:tc>
      </w:tr>
      <w:tr w:rsidR="00D72236" w:rsidRPr="00D72236" w14:paraId="6A65D809" w14:textId="77777777" w:rsidTr="00D72236">
        <w:tc>
          <w:tcPr>
            <w:tcW w:w="0" w:type="auto"/>
            <w:hideMark/>
          </w:tcPr>
          <w:p w14:paraId="37B3E3E9" w14:textId="77777777" w:rsidR="00D72236" w:rsidRPr="00D72236" w:rsidRDefault="00D72236" w:rsidP="00D72236">
            <w:r w:rsidRPr="00D72236">
              <w:t>PSM-AS-11</w:t>
            </w:r>
          </w:p>
        </w:tc>
        <w:tc>
          <w:tcPr>
            <w:tcW w:w="0" w:type="auto"/>
            <w:hideMark/>
          </w:tcPr>
          <w:p w14:paraId="0B3B25FC" w14:textId="3AACBD27" w:rsidR="00D72236" w:rsidRPr="00D72236" w:rsidRDefault="00D72236" w:rsidP="00D72236">
            <w:r w:rsidRPr="00D72236">
              <w:t>Important actions arising from the consultation are not actioned because the clinician assumes Scribe has captured everything</w:t>
            </w:r>
            <w:r>
              <w:t>.</w:t>
            </w:r>
          </w:p>
        </w:tc>
        <w:tc>
          <w:tcPr>
            <w:tcW w:w="0" w:type="auto"/>
            <w:hideMark/>
          </w:tcPr>
          <w:p w14:paraId="772CDAD5" w14:textId="0FE147C1" w:rsidR="00D72236" w:rsidRPr="00D72236" w:rsidRDefault="00D72236" w:rsidP="00D72236">
            <w:r w:rsidRPr="00D72236">
              <w:t>Missed follow-up; missed safety-netting; referral, test, medication or administrative action not completed</w:t>
            </w:r>
            <w:r>
              <w:t>.</w:t>
            </w:r>
          </w:p>
        </w:tc>
        <w:tc>
          <w:tcPr>
            <w:tcW w:w="0" w:type="auto"/>
            <w:hideMark/>
          </w:tcPr>
          <w:p w14:paraId="0ED4169E" w14:textId="77777777" w:rsidR="00D72236" w:rsidRPr="00D72236" w:rsidRDefault="00D72236" w:rsidP="00D72236">
            <w:r w:rsidRPr="00D72236">
              <w:t>Medium</w:t>
            </w:r>
          </w:p>
        </w:tc>
        <w:tc>
          <w:tcPr>
            <w:tcW w:w="0" w:type="auto"/>
            <w:hideMark/>
          </w:tcPr>
          <w:p w14:paraId="79745AFA" w14:textId="77777777" w:rsidR="00D72236" w:rsidRPr="00D72236" w:rsidRDefault="00D72236" w:rsidP="00D72236">
            <w:r w:rsidRPr="00D72236">
              <w:t>Major</w:t>
            </w:r>
          </w:p>
        </w:tc>
        <w:tc>
          <w:tcPr>
            <w:tcW w:w="0" w:type="auto"/>
            <w:hideMark/>
          </w:tcPr>
          <w:p w14:paraId="7FD30FC5" w14:textId="1DE82649" w:rsidR="00D72236" w:rsidRPr="00D72236" w:rsidRDefault="00D72236" w:rsidP="00D72236">
            <w:r w:rsidRPr="00D72236">
              <w:t>Over-reliance on summary</w:t>
            </w:r>
            <w:r>
              <w:t>, busy clinic, and</w:t>
            </w:r>
            <w:r w:rsidRPr="00D72236">
              <w:t xml:space="preserve"> lack of explicit action review</w:t>
            </w:r>
            <w:r>
              <w:t>.</w:t>
            </w:r>
          </w:p>
        </w:tc>
        <w:tc>
          <w:tcPr>
            <w:tcW w:w="0" w:type="auto"/>
            <w:hideMark/>
          </w:tcPr>
          <w:p w14:paraId="5F10E895" w14:textId="3E85830D" w:rsidR="00D72236" w:rsidRPr="00D72236" w:rsidRDefault="00D72236" w:rsidP="00D72236">
            <w:r>
              <w:t xml:space="preserve">The clinician remains responsible for identifying and actioning all clinical and administrative tasks; the </w:t>
            </w:r>
            <w:r w:rsidRPr="00D72236">
              <w:t>output is used only as an aid</w:t>
            </w:r>
            <w:r>
              <w:t>.</w:t>
            </w:r>
          </w:p>
        </w:tc>
        <w:tc>
          <w:tcPr>
            <w:tcW w:w="0" w:type="auto"/>
            <w:hideMark/>
          </w:tcPr>
          <w:p w14:paraId="26B78B40" w14:textId="7FB70E86" w:rsidR="00D72236" w:rsidRPr="00D72236" w:rsidRDefault="00D72236" w:rsidP="00D72236">
            <w:r w:rsidRPr="00D72236">
              <w:t>Monitor via incidents, complaints and governance review</w:t>
            </w:r>
            <w:r>
              <w:t>.</w:t>
            </w:r>
          </w:p>
        </w:tc>
      </w:tr>
      <w:tr w:rsidR="00D72236" w:rsidRPr="00D72236" w14:paraId="69C08018" w14:textId="77777777" w:rsidTr="00D72236">
        <w:tc>
          <w:tcPr>
            <w:tcW w:w="0" w:type="auto"/>
            <w:hideMark/>
          </w:tcPr>
          <w:p w14:paraId="601DBD8A" w14:textId="77777777" w:rsidR="00D72236" w:rsidRPr="00D72236" w:rsidRDefault="00D72236" w:rsidP="00D72236">
            <w:r w:rsidRPr="00D72236">
              <w:t>PSM-AS-12</w:t>
            </w:r>
          </w:p>
        </w:tc>
        <w:tc>
          <w:tcPr>
            <w:tcW w:w="0" w:type="auto"/>
            <w:hideMark/>
          </w:tcPr>
          <w:p w14:paraId="6FFD4307" w14:textId="39F5D820" w:rsidR="00D72236" w:rsidRPr="00D72236" w:rsidRDefault="00D72236" w:rsidP="00D72236">
            <w:r w:rsidRPr="00D72236">
              <w:t>Scribe output contains sensitive third-party or irrelevant information that is inappropriately saved in the record</w:t>
            </w:r>
            <w:r>
              <w:t>.</w:t>
            </w:r>
          </w:p>
        </w:tc>
        <w:tc>
          <w:tcPr>
            <w:tcW w:w="0" w:type="auto"/>
            <w:hideMark/>
          </w:tcPr>
          <w:p w14:paraId="620152F6" w14:textId="27710AE2" w:rsidR="00D72236" w:rsidRPr="00D72236" w:rsidRDefault="00D72236" w:rsidP="00D72236">
            <w:r w:rsidRPr="00D72236">
              <w:t>Confidentiality concern; inappropriate record content; complaint</w:t>
            </w:r>
            <w:r>
              <w:t>.</w:t>
            </w:r>
          </w:p>
        </w:tc>
        <w:tc>
          <w:tcPr>
            <w:tcW w:w="0" w:type="auto"/>
            <w:hideMark/>
          </w:tcPr>
          <w:p w14:paraId="67D8851A" w14:textId="77777777" w:rsidR="00D72236" w:rsidRPr="00D72236" w:rsidRDefault="00D72236" w:rsidP="00D72236">
            <w:r w:rsidRPr="00D72236">
              <w:t>Low</w:t>
            </w:r>
          </w:p>
        </w:tc>
        <w:tc>
          <w:tcPr>
            <w:tcW w:w="0" w:type="auto"/>
            <w:hideMark/>
          </w:tcPr>
          <w:p w14:paraId="78771933" w14:textId="77777777" w:rsidR="00D72236" w:rsidRPr="00D72236" w:rsidRDefault="00D72236" w:rsidP="00D72236">
            <w:r w:rsidRPr="00D72236">
              <w:t>Moderate</w:t>
            </w:r>
          </w:p>
        </w:tc>
        <w:tc>
          <w:tcPr>
            <w:tcW w:w="0" w:type="auto"/>
            <w:hideMark/>
          </w:tcPr>
          <w:p w14:paraId="0C0EA2CE" w14:textId="36BB4FFA" w:rsidR="00D72236" w:rsidRPr="00D72236" w:rsidRDefault="00D72236" w:rsidP="00D72236">
            <w:r w:rsidRPr="00D72236">
              <w:t>Consultation includes third-party discussion; AI includes excessive detail; clinician saves without editing</w:t>
            </w:r>
            <w:r>
              <w:t>.</w:t>
            </w:r>
          </w:p>
        </w:tc>
        <w:tc>
          <w:tcPr>
            <w:tcW w:w="0" w:type="auto"/>
            <w:hideMark/>
          </w:tcPr>
          <w:p w14:paraId="28887441" w14:textId="548872B6" w:rsidR="00D72236" w:rsidRPr="00D72236" w:rsidRDefault="00D72236" w:rsidP="00D72236">
            <w:r w:rsidRPr="00D72236">
              <w:t>Clinician reviews and edits output before saving; only relevant and appropriate information is entered into EMIS</w:t>
            </w:r>
            <w:r>
              <w:t>.</w:t>
            </w:r>
          </w:p>
        </w:tc>
        <w:tc>
          <w:tcPr>
            <w:tcW w:w="0" w:type="auto"/>
            <w:hideMark/>
          </w:tcPr>
          <w:p w14:paraId="15E0BD07" w14:textId="11A58BFC" w:rsidR="00D72236" w:rsidRPr="00D72236" w:rsidRDefault="00D72236" w:rsidP="00D72236">
            <w:r w:rsidRPr="00D72236">
              <w:t>Reinforce through training and record quality review</w:t>
            </w:r>
            <w:r>
              <w:t>.</w:t>
            </w:r>
          </w:p>
        </w:tc>
      </w:tr>
      <w:tr w:rsidR="00D72236" w:rsidRPr="00D72236" w14:paraId="21C87DEF" w14:textId="77777777" w:rsidTr="00D72236">
        <w:tc>
          <w:tcPr>
            <w:tcW w:w="0" w:type="auto"/>
            <w:hideMark/>
          </w:tcPr>
          <w:p w14:paraId="18FF0EA9" w14:textId="77777777" w:rsidR="00D72236" w:rsidRPr="00D72236" w:rsidRDefault="00D72236" w:rsidP="00D72236">
            <w:r w:rsidRPr="00D72236">
              <w:t>PSM-AS-13</w:t>
            </w:r>
          </w:p>
        </w:tc>
        <w:tc>
          <w:tcPr>
            <w:tcW w:w="0" w:type="auto"/>
            <w:hideMark/>
          </w:tcPr>
          <w:p w14:paraId="0BE21921" w14:textId="5E7CAECD" w:rsidR="00D72236" w:rsidRPr="00D72236" w:rsidRDefault="00362C73" w:rsidP="00D72236">
            <w:r>
              <w:t>A technical fault, outage,</w:t>
            </w:r>
            <w:r w:rsidR="00D72236" w:rsidRPr="00D72236">
              <w:t xml:space="preserve"> or system unavailability </w:t>
            </w:r>
            <w:r w:rsidR="00D72236" w:rsidRPr="00D72236">
              <w:lastRenderedPageBreak/>
              <w:t xml:space="preserve">disrupts </w:t>
            </w:r>
            <w:r w:rsidR="00D72236">
              <w:t xml:space="preserve">the </w:t>
            </w:r>
            <w:r w:rsidR="00D72236" w:rsidRPr="00D72236">
              <w:t>normal documentation workflow</w:t>
            </w:r>
            <w:r w:rsidR="00D72236">
              <w:t>.</w:t>
            </w:r>
          </w:p>
        </w:tc>
        <w:tc>
          <w:tcPr>
            <w:tcW w:w="0" w:type="auto"/>
            <w:hideMark/>
          </w:tcPr>
          <w:p w14:paraId="7BEAAF26" w14:textId="704ACDDB" w:rsidR="00D72236" w:rsidRPr="00D72236" w:rsidRDefault="00D72236" w:rsidP="00D72236">
            <w:r w:rsidRPr="00D72236">
              <w:lastRenderedPageBreak/>
              <w:t>Delays</w:t>
            </w:r>
            <w:r>
              <w:t>,</w:t>
            </w:r>
            <w:r w:rsidRPr="00D72236">
              <w:t xml:space="preserve"> incomplete notes</w:t>
            </w:r>
            <w:r>
              <w:t>,</w:t>
            </w:r>
            <w:r w:rsidRPr="00D72236">
              <w:t xml:space="preserve"> reduced efficiency</w:t>
            </w:r>
            <w:r>
              <w:t>,</w:t>
            </w:r>
            <w:r w:rsidRPr="00D72236">
              <w:t xml:space="preserve"> </w:t>
            </w:r>
            <w:r>
              <w:t xml:space="preserve">and </w:t>
            </w:r>
            <w:r w:rsidRPr="00D72236">
              <w:lastRenderedPageBreak/>
              <w:t xml:space="preserve">potential omissions </w:t>
            </w:r>
            <w:r w:rsidR="00362C73">
              <w:t xml:space="preserve">may occur </w:t>
            </w:r>
            <w:r w:rsidRPr="00D72236">
              <w:t>if the clinician relies on the tool’s availability</w:t>
            </w:r>
            <w:r>
              <w:t>.</w:t>
            </w:r>
          </w:p>
        </w:tc>
        <w:tc>
          <w:tcPr>
            <w:tcW w:w="0" w:type="auto"/>
            <w:hideMark/>
          </w:tcPr>
          <w:p w14:paraId="754E2C6D" w14:textId="77777777" w:rsidR="00D72236" w:rsidRPr="00D72236" w:rsidRDefault="00D72236" w:rsidP="00D72236">
            <w:r w:rsidRPr="00D72236">
              <w:lastRenderedPageBreak/>
              <w:t>Medium</w:t>
            </w:r>
          </w:p>
        </w:tc>
        <w:tc>
          <w:tcPr>
            <w:tcW w:w="0" w:type="auto"/>
            <w:hideMark/>
          </w:tcPr>
          <w:p w14:paraId="530B59E4" w14:textId="77777777" w:rsidR="00D72236" w:rsidRPr="00D72236" w:rsidRDefault="00D72236" w:rsidP="00D72236">
            <w:r w:rsidRPr="00D72236">
              <w:t>Moderate</w:t>
            </w:r>
          </w:p>
        </w:tc>
        <w:tc>
          <w:tcPr>
            <w:tcW w:w="0" w:type="auto"/>
            <w:hideMark/>
          </w:tcPr>
          <w:p w14:paraId="75846940" w14:textId="6DE57A98" w:rsidR="00D72236" w:rsidRPr="00D72236" w:rsidRDefault="00D72236" w:rsidP="00D72236">
            <w:r w:rsidRPr="00D72236">
              <w:t xml:space="preserve">Supplier outage; connectivity issue; integration failure; </w:t>
            </w:r>
            <w:r w:rsidRPr="00D72236">
              <w:lastRenderedPageBreak/>
              <w:t>browser or device issue</w:t>
            </w:r>
            <w:r>
              <w:t>.</w:t>
            </w:r>
          </w:p>
        </w:tc>
        <w:tc>
          <w:tcPr>
            <w:tcW w:w="0" w:type="auto"/>
            <w:hideMark/>
          </w:tcPr>
          <w:p w14:paraId="73C6ABE4" w14:textId="179D123B" w:rsidR="00D72236" w:rsidRPr="00D72236" w:rsidRDefault="00D72236" w:rsidP="00D72236">
            <w:r w:rsidRPr="00D72236">
              <w:lastRenderedPageBreak/>
              <w:t xml:space="preserve">Clinicians must remain able to document the consultation without Scribe if needed; </w:t>
            </w:r>
            <w:r w:rsidRPr="00D72236">
              <w:lastRenderedPageBreak/>
              <w:t>Scribe is treated as supportive rather than essential</w:t>
            </w:r>
            <w:r>
              <w:t>.</w:t>
            </w:r>
          </w:p>
        </w:tc>
        <w:tc>
          <w:tcPr>
            <w:tcW w:w="0" w:type="auto"/>
            <w:hideMark/>
          </w:tcPr>
          <w:p w14:paraId="27BD3C8C" w14:textId="00C82D2B" w:rsidR="00D72236" w:rsidRPr="00D72236" w:rsidRDefault="00D72236" w:rsidP="00D72236">
            <w:r w:rsidRPr="00D72236">
              <w:lastRenderedPageBreak/>
              <w:t>Escalate repeated issues to Accurx; review local impact</w:t>
            </w:r>
            <w:r w:rsidR="00362C73">
              <w:t>.</w:t>
            </w:r>
          </w:p>
        </w:tc>
      </w:tr>
      <w:tr w:rsidR="00D72236" w:rsidRPr="00D72236" w14:paraId="0553E162" w14:textId="77777777" w:rsidTr="00D72236">
        <w:tc>
          <w:tcPr>
            <w:tcW w:w="0" w:type="auto"/>
            <w:hideMark/>
          </w:tcPr>
          <w:p w14:paraId="239400B5" w14:textId="77777777" w:rsidR="00D72236" w:rsidRPr="00D72236" w:rsidRDefault="00D72236" w:rsidP="00D72236">
            <w:r w:rsidRPr="00D72236">
              <w:t>PSM-AS-14</w:t>
            </w:r>
          </w:p>
        </w:tc>
        <w:tc>
          <w:tcPr>
            <w:tcW w:w="0" w:type="auto"/>
            <w:hideMark/>
          </w:tcPr>
          <w:p w14:paraId="7FEBF325" w14:textId="7FD12265" w:rsidR="00D72236" w:rsidRPr="00D72236" w:rsidRDefault="00D72236" w:rsidP="00D72236">
            <w:r w:rsidRPr="00D72236">
              <w:t>System-related issues or supplier changes are not recognised, reviewed or escalated promptly</w:t>
            </w:r>
            <w:r>
              <w:t>.</w:t>
            </w:r>
          </w:p>
        </w:tc>
        <w:tc>
          <w:tcPr>
            <w:tcW w:w="0" w:type="auto"/>
            <w:hideMark/>
          </w:tcPr>
          <w:p w14:paraId="19DBD904" w14:textId="1521690A" w:rsidR="00D72236" w:rsidRPr="00D72236" w:rsidRDefault="00D72236" w:rsidP="00D72236">
            <w:r w:rsidRPr="00D72236">
              <w:t>Repeated inaccurate documentation; ongoing unsafe use; unrecognised hazard; wider patient impact</w:t>
            </w:r>
            <w:r>
              <w:t>.</w:t>
            </w:r>
          </w:p>
        </w:tc>
        <w:tc>
          <w:tcPr>
            <w:tcW w:w="0" w:type="auto"/>
            <w:hideMark/>
          </w:tcPr>
          <w:p w14:paraId="22212A9F" w14:textId="77777777" w:rsidR="00D72236" w:rsidRPr="00D72236" w:rsidRDefault="00D72236" w:rsidP="00D72236">
            <w:r w:rsidRPr="00D72236">
              <w:t>Low</w:t>
            </w:r>
          </w:p>
        </w:tc>
        <w:tc>
          <w:tcPr>
            <w:tcW w:w="0" w:type="auto"/>
            <w:hideMark/>
          </w:tcPr>
          <w:p w14:paraId="6D6CEA21" w14:textId="77777777" w:rsidR="00D72236" w:rsidRPr="00D72236" w:rsidRDefault="00D72236" w:rsidP="00D72236">
            <w:r w:rsidRPr="00D72236">
              <w:t>Major</w:t>
            </w:r>
          </w:p>
        </w:tc>
        <w:tc>
          <w:tcPr>
            <w:tcW w:w="0" w:type="auto"/>
            <w:hideMark/>
          </w:tcPr>
          <w:p w14:paraId="065EE210" w14:textId="3DC77149" w:rsidR="00D72236" w:rsidRPr="00D72236" w:rsidRDefault="00D72236" w:rsidP="00D72236">
            <w:r w:rsidRPr="00D72236">
              <w:t>Low reporting culture; incidents managed informally; uncertainty whether the issue is user- or system-related; supplier updates introduce new risks</w:t>
            </w:r>
            <w:r>
              <w:t>.</w:t>
            </w:r>
          </w:p>
        </w:tc>
        <w:tc>
          <w:tcPr>
            <w:tcW w:w="0" w:type="auto"/>
            <w:hideMark/>
          </w:tcPr>
          <w:p w14:paraId="01132CD9" w14:textId="665D945D" w:rsidR="00D72236" w:rsidRPr="00D72236" w:rsidRDefault="00D72236" w:rsidP="00D72236">
            <w:r w:rsidRPr="00D72236">
              <w:t>Concerns are to be reported through the management team and TeamNet; reviewed via meetings, learning events</w:t>
            </w:r>
            <w:r>
              <w:t xml:space="preserve">, and SEA; supplier-related issues are escalated to Accurx support; DCB0160 and the hazard log are </w:t>
            </w:r>
            <w:r w:rsidRPr="00D72236">
              <w:t>reviewed when needed</w:t>
            </w:r>
            <w:r>
              <w:t>.</w:t>
            </w:r>
          </w:p>
        </w:tc>
        <w:tc>
          <w:tcPr>
            <w:tcW w:w="0" w:type="auto"/>
            <w:hideMark/>
          </w:tcPr>
          <w:p w14:paraId="57AC3AAD" w14:textId="1A797F99" w:rsidR="00D72236" w:rsidRPr="00D72236" w:rsidRDefault="00D72236" w:rsidP="00D72236">
            <w:r>
              <w:t xml:space="preserve">The </w:t>
            </w:r>
            <w:r w:rsidRPr="00D72236">
              <w:t xml:space="preserve">Quality Manager and </w:t>
            </w:r>
            <w:r>
              <w:t xml:space="preserve">the </w:t>
            </w:r>
            <w:r w:rsidRPr="00D72236">
              <w:t xml:space="preserve">management team </w:t>
            </w:r>
            <w:r w:rsidR="00362C73">
              <w:t xml:space="preserve">are </w:t>
            </w:r>
            <w:r w:rsidRPr="00D72236">
              <w:t>to monitor themes and decide on restriction or suspension if required</w:t>
            </w:r>
          </w:p>
        </w:tc>
      </w:tr>
      <w:tr w:rsidR="00D72236" w:rsidRPr="00D72236" w14:paraId="0A23793A" w14:textId="77777777" w:rsidTr="00D72236">
        <w:tc>
          <w:tcPr>
            <w:tcW w:w="0" w:type="auto"/>
            <w:hideMark/>
          </w:tcPr>
          <w:p w14:paraId="7DFA2611" w14:textId="77777777" w:rsidR="00D72236" w:rsidRPr="00D72236" w:rsidRDefault="00D72236" w:rsidP="00D72236">
            <w:r w:rsidRPr="00D72236">
              <w:t>PSM-AS-15</w:t>
            </w:r>
          </w:p>
        </w:tc>
        <w:tc>
          <w:tcPr>
            <w:tcW w:w="0" w:type="auto"/>
            <w:hideMark/>
          </w:tcPr>
          <w:p w14:paraId="00936698" w14:textId="3E2257B3" w:rsidR="00D72236" w:rsidRPr="00D72236" w:rsidRDefault="00D72236" w:rsidP="00D72236">
            <w:r w:rsidRPr="00D72236">
              <w:t>Notes, messages or documents are sent to the wrong patient or healthcare professional</w:t>
            </w:r>
            <w:r>
              <w:t>.</w:t>
            </w:r>
          </w:p>
        </w:tc>
        <w:tc>
          <w:tcPr>
            <w:tcW w:w="0" w:type="auto"/>
            <w:hideMark/>
          </w:tcPr>
          <w:p w14:paraId="31D397FB" w14:textId="468B3CC7" w:rsidR="00D72236" w:rsidRPr="00D72236" w:rsidRDefault="00D72236" w:rsidP="00D72236">
            <w:r w:rsidRPr="00D72236">
              <w:t>Confidentiality breach; patient distress; inappropriate onward care; complaint</w:t>
            </w:r>
            <w:r>
              <w:t>.</w:t>
            </w:r>
          </w:p>
        </w:tc>
        <w:tc>
          <w:tcPr>
            <w:tcW w:w="0" w:type="auto"/>
            <w:hideMark/>
          </w:tcPr>
          <w:p w14:paraId="1D7A4BF5" w14:textId="77777777" w:rsidR="00D72236" w:rsidRPr="00D72236" w:rsidRDefault="00D72236" w:rsidP="00D72236">
            <w:r w:rsidRPr="00D72236">
              <w:t>Low</w:t>
            </w:r>
          </w:p>
        </w:tc>
        <w:tc>
          <w:tcPr>
            <w:tcW w:w="0" w:type="auto"/>
            <w:hideMark/>
          </w:tcPr>
          <w:p w14:paraId="77C0B7D3" w14:textId="77777777" w:rsidR="00D72236" w:rsidRPr="00D72236" w:rsidRDefault="00D72236" w:rsidP="00D72236">
            <w:r w:rsidRPr="00D72236">
              <w:t>Major</w:t>
            </w:r>
          </w:p>
        </w:tc>
        <w:tc>
          <w:tcPr>
            <w:tcW w:w="0" w:type="auto"/>
            <w:hideMark/>
          </w:tcPr>
          <w:p w14:paraId="37591C97" w14:textId="66A77475" w:rsidR="00D72236" w:rsidRPr="00D72236" w:rsidRDefault="00D72236" w:rsidP="00D72236">
            <w:r w:rsidRPr="00D72236">
              <w:t>Wrong recipient selected; copied correspondence not checked; workflow error</w:t>
            </w:r>
            <w:r>
              <w:t>.</w:t>
            </w:r>
          </w:p>
        </w:tc>
        <w:tc>
          <w:tcPr>
            <w:tcW w:w="0" w:type="auto"/>
            <w:hideMark/>
          </w:tcPr>
          <w:p w14:paraId="70AAA38B" w14:textId="71DCC945" w:rsidR="00D72236" w:rsidRPr="00D72236" w:rsidRDefault="00D72236" w:rsidP="00D72236">
            <w:r>
              <w:t>The clinician</w:t>
            </w:r>
            <w:r w:rsidRPr="00D72236">
              <w:t xml:space="preserve"> or sender must verify </w:t>
            </w:r>
            <w:r>
              <w:t>the recipient's</w:t>
            </w:r>
            <w:r w:rsidRPr="00D72236">
              <w:t xml:space="preserve"> details before sending or sharing </w:t>
            </w:r>
            <w:r>
              <w:t xml:space="preserve">the </w:t>
            </w:r>
            <w:r w:rsidRPr="00D72236">
              <w:t>generated content</w:t>
            </w:r>
            <w:r>
              <w:t>.</w:t>
            </w:r>
          </w:p>
        </w:tc>
        <w:tc>
          <w:tcPr>
            <w:tcW w:w="0" w:type="auto"/>
            <w:hideMark/>
          </w:tcPr>
          <w:p w14:paraId="5D5111C4" w14:textId="412BA85C" w:rsidR="00D72236" w:rsidRPr="00D72236" w:rsidRDefault="00D72236" w:rsidP="00D72236">
            <w:r w:rsidRPr="00D72236">
              <w:t>Escalate as an incident if it occurs; reinforce safe sending workflow</w:t>
            </w:r>
            <w:r>
              <w:t>.</w:t>
            </w:r>
          </w:p>
        </w:tc>
      </w:tr>
      <w:tr w:rsidR="00D72236" w:rsidRPr="00D72236" w14:paraId="5F8329D3" w14:textId="77777777" w:rsidTr="00D72236">
        <w:tc>
          <w:tcPr>
            <w:tcW w:w="0" w:type="auto"/>
            <w:hideMark/>
          </w:tcPr>
          <w:p w14:paraId="0DEE6490" w14:textId="77777777" w:rsidR="00D72236" w:rsidRPr="00D72236" w:rsidRDefault="00D72236" w:rsidP="00D72236">
            <w:r w:rsidRPr="00D72236">
              <w:t>PSM-AS-16</w:t>
            </w:r>
          </w:p>
        </w:tc>
        <w:tc>
          <w:tcPr>
            <w:tcW w:w="0" w:type="auto"/>
            <w:hideMark/>
          </w:tcPr>
          <w:p w14:paraId="0D94AE86" w14:textId="50D9D760" w:rsidR="00D72236" w:rsidRPr="00D72236" w:rsidRDefault="00D72236" w:rsidP="00D72236">
            <w:r w:rsidRPr="00D72236">
              <w:t xml:space="preserve">Patient-facing correspondence contains confusing, inappropriate or potentially </w:t>
            </w:r>
            <w:r w:rsidRPr="00D72236">
              <w:lastRenderedPageBreak/>
              <w:t>offensive language</w:t>
            </w:r>
            <w:r>
              <w:t>.</w:t>
            </w:r>
          </w:p>
        </w:tc>
        <w:tc>
          <w:tcPr>
            <w:tcW w:w="0" w:type="auto"/>
            <w:hideMark/>
          </w:tcPr>
          <w:p w14:paraId="1BF805BA" w14:textId="007854D2" w:rsidR="00D72236" w:rsidRPr="00D72236" w:rsidRDefault="00D72236" w:rsidP="00D72236">
            <w:r w:rsidRPr="00D72236">
              <w:lastRenderedPageBreak/>
              <w:t>Patient distress</w:t>
            </w:r>
            <w:r w:rsidR="00362C73">
              <w:t>, complaint, misunderstanding of clinical advice, and</w:t>
            </w:r>
            <w:r w:rsidRPr="00D72236">
              <w:t xml:space="preserve"> reduced trust</w:t>
            </w:r>
            <w:r>
              <w:t>.</w:t>
            </w:r>
          </w:p>
        </w:tc>
        <w:tc>
          <w:tcPr>
            <w:tcW w:w="0" w:type="auto"/>
            <w:hideMark/>
          </w:tcPr>
          <w:p w14:paraId="15006925" w14:textId="77777777" w:rsidR="00D72236" w:rsidRPr="00D72236" w:rsidRDefault="00D72236" w:rsidP="00D72236">
            <w:r w:rsidRPr="00D72236">
              <w:t>Low</w:t>
            </w:r>
          </w:p>
        </w:tc>
        <w:tc>
          <w:tcPr>
            <w:tcW w:w="0" w:type="auto"/>
            <w:hideMark/>
          </w:tcPr>
          <w:p w14:paraId="4BCE693D" w14:textId="77777777" w:rsidR="00D72236" w:rsidRPr="00D72236" w:rsidRDefault="00D72236" w:rsidP="00D72236">
            <w:r w:rsidRPr="00D72236">
              <w:t>Moderate</w:t>
            </w:r>
          </w:p>
        </w:tc>
        <w:tc>
          <w:tcPr>
            <w:tcW w:w="0" w:type="auto"/>
            <w:hideMark/>
          </w:tcPr>
          <w:p w14:paraId="48A816DC" w14:textId="235ABA55" w:rsidR="00D72236" w:rsidRPr="00D72236" w:rsidRDefault="00D72236" w:rsidP="00D72236">
            <w:r w:rsidRPr="00D72236">
              <w:t xml:space="preserve">AI-generated phrasing not checked carefully; language lacks </w:t>
            </w:r>
            <w:r w:rsidRPr="00D72236">
              <w:lastRenderedPageBreak/>
              <w:t>context, clarity or sensitivity</w:t>
            </w:r>
            <w:r w:rsidR="00362C73">
              <w:t>.</w:t>
            </w:r>
          </w:p>
        </w:tc>
        <w:tc>
          <w:tcPr>
            <w:tcW w:w="0" w:type="auto"/>
            <w:hideMark/>
          </w:tcPr>
          <w:p w14:paraId="7381DD9F" w14:textId="0FB7CD7D" w:rsidR="00D72236" w:rsidRPr="00D72236" w:rsidRDefault="00D72236" w:rsidP="00D72236">
            <w:r w:rsidRPr="00D72236">
              <w:lastRenderedPageBreak/>
              <w:t>All patient-facing correspondence must be reviewed and edited by the clinician before sending</w:t>
            </w:r>
            <w:r>
              <w:t>.</w:t>
            </w:r>
          </w:p>
        </w:tc>
        <w:tc>
          <w:tcPr>
            <w:tcW w:w="0" w:type="auto"/>
            <w:hideMark/>
          </w:tcPr>
          <w:p w14:paraId="58200596" w14:textId="351C09FC" w:rsidR="00D72236" w:rsidRPr="00D72236" w:rsidRDefault="00D72236" w:rsidP="00D72236">
            <w:r w:rsidRPr="00D72236">
              <w:t>Monitor through complaints, feedback and governance review</w:t>
            </w:r>
            <w:r>
              <w:t>.</w:t>
            </w:r>
          </w:p>
        </w:tc>
      </w:tr>
    </w:tbl>
    <w:p w14:paraId="31A8DF59" w14:textId="77777777" w:rsidR="00D72236" w:rsidRDefault="00D72236"/>
    <w:p w14:paraId="167661F1" w14:textId="77777777" w:rsidR="00D72236" w:rsidRDefault="00D72236"/>
    <w:p w14:paraId="727CE8B2" w14:textId="7E967FE4" w:rsidR="00772FEC" w:rsidRDefault="00772FEC" w:rsidP="00772FEC">
      <w:r w:rsidRPr="00772FEC">
        <w:t xml:space="preserve">The above hazards represent the principal local risks identified by PSM Medical Group at the time of implementation. This hazard log will be reviewed and updated in response to incidents, near misses, user feedback, audit findings, supplier updates, or changes </w:t>
      </w:r>
      <w:r>
        <w:t>in how</w:t>
      </w:r>
      <w:r w:rsidRPr="00772FEC">
        <w:t xml:space="preserve"> Accurx Scribe is used within the practice.</w:t>
      </w:r>
    </w:p>
    <w:p w14:paraId="1AEA7469" w14:textId="77777777" w:rsidR="00D72236" w:rsidRDefault="00D72236" w:rsidP="00772FEC">
      <w:pPr>
        <w:sectPr w:rsidR="00D72236" w:rsidSect="00D72236">
          <w:pgSz w:w="16838" w:h="11906" w:orient="landscape"/>
          <w:pgMar w:top="1021" w:right="1021" w:bottom="1021" w:left="1021" w:header="454" w:footer="557" w:gutter="0"/>
          <w:cols w:space="720"/>
          <w:docGrid w:linePitch="326"/>
        </w:sectPr>
      </w:pPr>
    </w:p>
    <w:p w14:paraId="595C22A0" w14:textId="77777777" w:rsidR="00772FEC" w:rsidRPr="00772FEC" w:rsidRDefault="00772FEC" w:rsidP="00772FEC"/>
    <w:p w14:paraId="523B5B42" w14:textId="77777777" w:rsidR="00601098" w:rsidRDefault="00410DFE">
      <w:pPr>
        <w:pStyle w:val="Heading1"/>
      </w:pPr>
      <w:bookmarkStart w:id="27" w:name="_Toc224893066"/>
      <w:r>
        <w:t>Test Issues</w:t>
      </w:r>
      <w:bookmarkEnd w:id="27"/>
    </w:p>
    <w:p w14:paraId="4A28D4E8" w14:textId="77777777" w:rsidR="00601098" w:rsidRDefault="00410DFE">
      <w:pPr>
        <w:pStyle w:val="Heading3"/>
      </w:pPr>
      <w:bookmarkStart w:id="28" w:name="_heading=h.q90fz9k4phwa" w:colFirst="0" w:colLast="0"/>
      <w:bookmarkEnd w:id="28"/>
      <w:r>
        <w:t>Accurx Test Issues</w:t>
      </w:r>
    </w:p>
    <w:p w14:paraId="1B7CB1A2" w14:textId="77777777" w:rsidR="00601098" w:rsidRDefault="00410DFE">
      <w:r>
        <w:t>Accurx reports no outstanding issues following testing for the current release.</w:t>
      </w:r>
    </w:p>
    <w:p w14:paraId="19B7562A" w14:textId="77777777" w:rsidR="00601098" w:rsidRPr="007C0F2B" w:rsidRDefault="00601098"/>
    <w:p w14:paraId="29715995" w14:textId="3E0CC87A" w:rsidR="00601098" w:rsidRPr="007C0F2B" w:rsidRDefault="007C0F2B">
      <w:pPr>
        <w:pStyle w:val="Heading3"/>
      </w:pPr>
      <w:bookmarkStart w:id="29" w:name="_heading=h.o12c1cj6o4qt" w:colFirst="0" w:colLast="0"/>
      <w:bookmarkEnd w:id="29"/>
      <w:r w:rsidRPr="007C0F2B">
        <w:t>PSM Medical Group</w:t>
      </w:r>
      <w:r w:rsidR="00410DFE" w:rsidRPr="007C0F2B">
        <w:t xml:space="preserve"> Test Issues</w:t>
      </w:r>
    </w:p>
    <w:p w14:paraId="4DBD4863" w14:textId="6AA53340" w:rsidR="00601098" w:rsidRDefault="00772FEC">
      <w:r w:rsidRPr="00772FEC">
        <w:t xml:space="preserve">PSM Medical Group is not aware of any outstanding local issues that would prevent </w:t>
      </w:r>
      <w:r>
        <w:t xml:space="preserve">the </w:t>
      </w:r>
      <w:r w:rsidRPr="00772FEC">
        <w:t>implementation of Accurx Scribe at the time of completion of this DCB0160 assessment, subject to the controls identified elsewhere in this document.</w:t>
      </w:r>
    </w:p>
    <w:p w14:paraId="718EE97C" w14:textId="77777777" w:rsidR="00601098" w:rsidRDefault="00601098"/>
    <w:p w14:paraId="12A02CFD" w14:textId="77777777" w:rsidR="00601098" w:rsidRDefault="00410DFE">
      <w:pPr>
        <w:pStyle w:val="Heading1"/>
      </w:pPr>
      <w:bookmarkStart w:id="30" w:name="_Toc224893067"/>
      <w:r>
        <w:t>Summary Safety Statement</w:t>
      </w:r>
      <w:bookmarkEnd w:id="30"/>
    </w:p>
    <w:p w14:paraId="20EDF81B" w14:textId="21581658" w:rsidR="00D72236" w:rsidRDefault="00D72236" w:rsidP="00D72236">
      <w:pPr>
        <w:spacing w:after="0"/>
      </w:pPr>
      <w:r>
        <w:t>The Clinical Safety Officer for PSM Medical Group has reviewed the intended deployment of Accurx Scribe within the practice, along with the local DCB0160 assessment, the identified hazards, the proposed controls, and the governance arrangements associated with its use.</w:t>
      </w:r>
    </w:p>
    <w:p w14:paraId="6453F82D" w14:textId="77777777" w:rsidR="00D72236" w:rsidRDefault="00D72236" w:rsidP="00D72236">
      <w:pPr>
        <w:spacing w:after="0"/>
      </w:pPr>
    </w:p>
    <w:p w14:paraId="0464C46C" w14:textId="08780F5C" w:rsidR="00D72236" w:rsidRDefault="00D72236" w:rsidP="00D72236">
      <w:pPr>
        <w:spacing w:after="0"/>
      </w:pPr>
      <w:r>
        <w:t xml:space="preserve">Based on this assessment, Accurx Scribe is considered suitable for deployment within PSM Medical Group, provided it is used in accordance with the controls and limitations set out in this document. </w:t>
      </w:r>
      <w:proofErr w:type="gramStart"/>
      <w:r>
        <w:t>In particular, safe</w:t>
      </w:r>
      <w:proofErr w:type="gramEnd"/>
      <w:r>
        <w:t xml:space="preserve"> use depends on clinicians completing the relevant training before use, obtaining patient consent, using the product only as a documentation support tool and not as a clinical decision-maker, and reviewing and verifying all outputs before they are saved or copied into the patient record in EMIS.</w:t>
      </w:r>
    </w:p>
    <w:p w14:paraId="28D01031" w14:textId="77777777" w:rsidR="00D72236" w:rsidRDefault="00D72236" w:rsidP="00D72236">
      <w:pPr>
        <w:spacing w:after="0"/>
      </w:pPr>
    </w:p>
    <w:p w14:paraId="510A010A" w14:textId="14DE0FCA" w:rsidR="00D72236" w:rsidRDefault="00D72236" w:rsidP="00D72236">
      <w:pPr>
        <w:spacing w:after="0"/>
      </w:pPr>
      <w:r>
        <w:t xml:space="preserve">The practice recognises that residual risks remain, particularly </w:t>
      </w:r>
      <w:r w:rsidR="00362C73">
        <w:t>regarding</w:t>
      </w:r>
      <w:r>
        <w:t xml:space="preserve"> the possibility of inaccurate, incomplete, or inappropriately formatted outputs. However, these risks are considered manageable within the intended deployment setting where the identified local controls are applied and where incidents, concerns, and near misses are managed through the practice’s established governance processes.</w:t>
      </w:r>
    </w:p>
    <w:p w14:paraId="07D6C34A" w14:textId="77777777" w:rsidR="00D72236" w:rsidRDefault="00D72236" w:rsidP="00D72236">
      <w:pPr>
        <w:spacing w:after="0"/>
      </w:pPr>
    </w:p>
    <w:p w14:paraId="37BA1238" w14:textId="44AE9E54" w:rsidR="00601098" w:rsidRDefault="00D72236" w:rsidP="00D72236">
      <w:r>
        <w:t>The Clinical Safety Officer, therefore, confirms that, in the context of the intended deployment and subject to the controls described in this document, the safety position of Accurx Scribe is acceptable for local use within PSM Medical Group.</w:t>
      </w:r>
    </w:p>
    <w:p w14:paraId="7859BEBD" w14:textId="77777777" w:rsidR="00601098" w:rsidRDefault="00601098"/>
    <w:p w14:paraId="25F7550B" w14:textId="77777777" w:rsidR="00601098" w:rsidRDefault="00410DFE">
      <w:pPr>
        <w:pStyle w:val="Heading1"/>
      </w:pPr>
      <w:bookmarkStart w:id="31" w:name="_Toc224893068"/>
      <w:r>
        <w:t>Quality Assurance and Document Approval</w:t>
      </w:r>
      <w:bookmarkEnd w:id="31"/>
    </w:p>
    <w:p w14:paraId="72DBD31E" w14:textId="2110E59F" w:rsidR="00772FEC" w:rsidRDefault="00772FEC" w:rsidP="00772FEC">
      <w:pPr>
        <w:spacing w:after="0"/>
      </w:pPr>
      <w:r>
        <w:t>This document has been prepared as part of PSM Medical Group’s local DCB0160 clinical safety assessment for the implementation of Accurx Scribe. The document has been subject to local review to ensure that it accurately reflects the intended use of the system, the local workflows in which it will operate, the principal hazards identified, and the controls required to support safe use.</w:t>
      </w:r>
    </w:p>
    <w:p w14:paraId="763F0BB9" w14:textId="005614EA" w:rsidR="00772FEC" w:rsidRDefault="00772FEC" w:rsidP="00772FEC">
      <w:pPr>
        <w:spacing w:after="0"/>
      </w:pPr>
      <w:r>
        <w:t>The review of this document has included consideration of the supplier documentation, local governance arrangements, incident management processes, training requirements, and the responsibilities of clinicians and managers regarding the use of Accurx Scribe within the practice. The content has been reviewed for accuracy, appropriateness, and consistency with the practice’s intended deployment model.</w:t>
      </w:r>
    </w:p>
    <w:p w14:paraId="32EED399" w14:textId="77777777" w:rsidR="00772FEC" w:rsidRDefault="00772FEC" w:rsidP="00772FEC">
      <w:pPr>
        <w:spacing w:after="0"/>
      </w:pPr>
    </w:p>
    <w:p w14:paraId="7FF64C91" w14:textId="3FD09FDA" w:rsidR="00772FEC" w:rsidRDefault="00772FEC" w:rsidP="00772FEC">
      <w:pPr>
        <w:spacing w:after="0"/>
      </w:pPr>
      <w:r>
        <w:t xml:space="preserve">This DCB0160 document will be stored within TeamNet alongside other relevant governance and operational documentation. Final approval is subject to review and sign-off by the appropriate responsible individuals, including the Clinical Safety Officer and relevant management leads, </w:t>
      </w:r>
      <w:r w:rsidR="00362C73">
        <w:t>before</w:t>
      </w:r>
      <w:r>
        <w:t xml:space="preserve"> implementation or live use.</w:t>
      </w:r>
    </w:p>
    <w:p w14:paraId="17BEB5A6" w14:textId="77777777" w:rsidR="00772FEC" w:rsidRDefault="00772FEC" w:rsidP="00772FEC">
      <w:pPr>
        <w:spacing w:after="0"/>
      </w:pPr>
    </w:p>
    <w:p w14:paraId="617A5FE0" w14:textId="26E45801" w:rsidR="00772FEC" w:rsidRDefault="00772FEC" w:rsidP="00772FEC">
      <w:r>
        <w:t>Where significant changes are made to the implementation approach, local workflows, identified hazards, controls, or supplier information, this document will be reviewed and updated accordingly, with version history and approval details amended to maintain an appropriate audit trail.</w:t>
      </w:r>
    </w:p>
    <w:p w14:paraId="08817D01" w14:textId="77777777" w:rsidR="00772FEC" w:rsidRDefault="00772FEC" w:rsidP="00772FEC"/>
    <w:p w14:paraId="4361A593" w14:textId="77777777" w:rsidR="00601098" w:rsidRDefault="00410DFE">
      <w:pPr>
        <w:pStyle w:val="Heading1"/>
      </w:pPr>
      <w:bookmarkStart w:id="32" w:name="_Toc224893069"/>
      <w:r>
        <w:t>Configuration Control / Management</w:t>
      </w:r>
      <w:bookmarkEnd w:id="32"/>
    </w:p>
    <w:p w14:paraId="507752F8" w14:textId="77777777" w:rsidR="00772FEC" w:rsidRDefault="00772FEC" w:rsidP="00772FEC">
      <w:pPr>
        <w:spacing w:after="0"/>
      </w:pPr>
      <w:r>
        <w:t>PSM Medical Group will maintain proportionate configuration and document control arrangements for the local deployment of Accurx Scribe. Although the practice does not operate a software supplier-style configuration management process, it will apply appropriate version control and document management measures suitable for a GP practice deployment.</w:t>
      </w:r>
    </w:p>
    <w:p w14:paraId="053EA19C" w14:textId="77777777" w:rsidR="00772FEC" w:rsidRDefault="00772FEC" w:rsidP="00772FEC">
      <w:pPr>
        <w:spacing w:after="0"/>
      </w:pPr>
    </w:p>
    <w:p w14:paraId="389E459F" w14:textId="0DD44DC0" w:rsidR="00772FEC" w:rsidRDefault="00772FEC" w:rsidP="00772FEC">
      <w:pPr>
        <w:spacing w:after="0"/>
      </w:pPr>
      <w:r>
        <w:t>This DCB0160 assessment, together with other relevant implementation and governance documentation, will be stored in TeamNet, the practice’s repository for pertinent controlled documentation. TeamNet will therefore provide the primary record for document storage, version control, review, and retrieval.</w:t>
      </w:r>
    </w:p>
    <w:p w14:paraId="3187E98D" w14:textId="77777777" w:rsidR="00772FEC" w:rsidRDefault="00772FEC" w:rsidP="00772FEC">
      <w:pPr>
        <w:spacing w:after="0"/>
      </w:pPr>
    </w:p>
    <w:p w14:paraId="6DA5361B" w14:textId="4617840A" w:rsidR="00772FEC" w:rsidRDefault="00772FEC" w:rsidP="00772FEC">
      <w:pPr>
        <w:spacing w:after="0"/>
      </w:pPr>
      <w:r>
        <w:t>Each revision of this document should be clearly identifiable by version number, date of amendment, and author or editor details where appropriate, so that the current approved version can be distinguished from draft or superseded versions.</w:t>
      </w:r>
    </w:p>
    <w:p w14:paraId="6032DEB4" w14:textId="77777777" w:rsidR="00772FEC" w:rsidRDefault="00772FEC" w:rsidP="00772FEC">
      <w:pPr>
        <w:spacing w:after="0"/>
      </w:pPr>
    </w:p>
    <w:p w14:paraId="4E464D52" w14:textId="047184DD" w:rsidR="00772FEC" w:rsidRDefault="00772FEC" w:rsidP="00772FEC">
      <w:pPr>
        <w:spacing w:after="0"/>
      </w:pPr>
      <w:r>
        <w:t>Significant changes to the local deployment of Accurx Scribe, including changes to the scope of use, intended users, workflows, local controls, training requirements, or known hazards, will trigger review of this document and associated implementation arrangements. Updated versions will be reviewed and re-approved through the practice’s normal governance processes and retained within TeamNet to maintain a clear audit trail.</w:t>
      </w:r>
    </w:p>
    <w:p w14:paraId="4E21DEEA" w14:textId="77777777" w:rsidR="00772FEC" w:rsidRDefault="00772FEC" w:rsidP="00772FEC">
      <w:pPr>
        <w:spacing w:after="0"/>
      </w:pPr>
    </w:p>
    <w:p w14:paraId="3F723160" w14:textId="7A112684" w:rsidR="00601098" w:rsidRDefault="00772FEC" w:rsidP="00772FEC">
      <w:r>
        <w:t>Through these arrangements, PSM Medical Group will ensure that the DCB0160 assessment and related local implementation controls remain current, traceable, and aligned to the actual deployment of Accurx Scribe within the practice.</w:t>
      </w:r>
    </w:p>
    <w:sectPr w:rsidR="00601098" w:rsidSect="00D72236">
      <w:pgSz w:w="11906" w:h="16838"/>
      <w:pgMar w:top="1021" w:right="1021" w:bottom="1021" w:left="1021" w:header="454" w:footer="5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E3442" w14:textId="77777777" w:rsidR="001F4D99" w:rsidRDefault="001F4D99">
      <w:pPr>
        <w:spacing w:after="0"/>
      </w:pPr>
      <w:r>
        <w:separator/>
      </w:r>
    </w:p>
  </w:endnote>
  <w:endnote w:type="continuationSeparator" w:id="0">
    <w:p w14:paraId="4323116D" w14:textId="77777777" w:rsidR="001F4D99" w:rsidRDefault="001F4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FrutigerLTStd-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1" w:fontKey="{905C2610-9B13-4EA8-BD5B-9F2041FFF493}"/>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embedItalic r:id="rId2" w:fontKey="{9AD292C9-54B4-4250-9B30-2B7E66E6D57C}"/>
  </w:font>
  <w:font w:name="Outfit">
    <w:altName w:val="Outfit"/>
    <w:charset w:val="00"/>
    <w:family w:val="auto"/>
    <w:pitch w:val="default"/>
    <w:embedBold r:id="rId3" w:fontKey="{0B910201-0AC4-4560-B81E-2AF90C92529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51F0" w14:textId="37375CAF" w:rsidR="00601098" w:rsidRDefault="00D72236">
    <w:pPr>
      <w:pBdr>
        <w:top w:val="nil"/>
        <w:left w:val="nil"/>
        <w:bottom w:val="nil"/>
        <w:right w:val="nil"/>
        <w:between w:val="nil"/>
      </w:pBdr>
      <w:tabs>
        <w:tab w:val="left" w:pos="426"/>
        <w:tab w:val="right" w:pos="9866"/>
      </w:tabs>
      <w:spacing w:after="0"/>
      <w:rPr>
        <w:color w:val="84919C"/>
        <w:sz w:val="18"/>
        <w:szCs w:val="18"/>
      </w:rPr>
    </w:pPr>
    <w:r>
      <w:rPr>
        <w:color w:val="84919C"/>
        <w:sz w:val="18"/>
        <w:szCs w:val="18"/>
      </w:rPr>
      <w:t>PSM MEDICAL GROUP</w:t>
    </w:r>
    <w:r w:rsidR="00410DFE">
      <w:rPr>
        <w:color w:val="84919C"/>
        <w:sz w:val="18"/>
        <w:szCs w:val="18"/>
      </w:rPr>
      <w:tab/>
    </w:r>
    <w:r w:rsidR="00410DFE">
      <w:rPr>
        <w:color w:val="84919C"/>
        <w:sz w:val="18"/>
        <w:szCs w:val="18"/>
      </w:rPr>
      <w:fldChar w:fldCharType="begin"/>
    </w:r>
    <w:r w:rsidR="00410DFE">
      <w:rPr>
        <w:color w:val="84919C"/>
        <w:sz w:val="18"/>
        <w:szCs w:val="18"/>
      </w:rPr>
      <w:instrText>PAGE</w:instrText>
    </w:r>
    <w:r w:rsidR="00410DFE">
      <w:rPr>
        <w:color w:val="84919C"/>
        <w:sz w:val="18"/>
        <w:szCs w:val="18"/>
      </w:rPr>
      <w:fldChar w:fldCharType="separate"/>
    </w:r>
    <w:r w:rsidR="004F6DF3">
      <w:rPr>
        <w:noProof/>
        <w:color w:val="84919C"/>
        <w:sz w:val="18"/>
        <w:szCs w:val="18"/>
      </w:rPr>
      <w:t>2</w:t>
    </w:r>
    <w:r w:rsidR="00410DFE">
      <w:rPr>
        <w:color w:val="84919C"/>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C75A5" w14:textId="77777777" w:rsidR="00601098" w:rsidRDefault="00410DFE">
    <w:pPr>
      <w:pBdr>
        <w:top w:val="nil"/>
        <w:left w:val="nil"/>
        <w:bottom w:val="nil"/>
        <w:right w:val="nil"/>
        <w:between w:val="nil"/>
      </w:pBdr>
      <w:tabs>
        <w:tab w:val="left" w:pos="426"/>
        <w:tab w:val="right" w:pos="9866"/>
      </w:tabs>
      <w:spacing w:after="0"/>
      <w:rPr>
        <w:color w:val="84919C"/>
        <w:sz w:val="18"/>
        <w:szCs w:val="18"/>
      </w:rPr>
    </w:pPr>
    <w:r>
      <w:rPr>
        <w:color w:val="84919C"/>
        <w:sz w:val="18"/>
        <w:szCs w:val="18"/>
      </w:rPr>
      <w:t>INSERT COMPANY / ORGANISATION FOOTER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5599" w14:textId="77777777" w:rsidR="001F4D99" w:rsidRDefault="001F4D99">
      <w:pPr>
        <w:spacing w:after="0"/>
      </w:pPr>
      <w:r>
        <w:separator/>
      </w:r>
    </w:p>
  </w:footnote>
  <w:footnote w:type="continuationSeparator" w:id="0">
    <w:p w14:paraId="0CDCBE40" w14:textId="77777777" w:rsidR="001F4D99" w:rsidRDefault="001F4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20F0" w14:textId="77777777" w:rsidR="00601098" w:rsidRDefault="00410DFE">
    <w:r>
      <w:t>3</w:t>
    </w:r>
  </w:p>
  <w:p w14:paraId="1DA1523C" w14:textId="77777777" w:rsidR="00601098" w:rsidRDefault="00601098"/>
  <w:p w14:paraId="50DC805E" w14:textId="77777777" w:rsidR="00601098" w:rsidRDefault="00601098"/>
  <w:p w14:paraId="3635754F" w14:textId="77777777" w:rsidR="00601098" w:rsidRDefault="00601098"/>
  <w:p w14:paraId="3BE22567" w14:textId="77777777" w:rsidR="00601098" w:rsidRDefault="006010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D447" w14:textId="77777777" w:rsidR="00601098" w:rsidRDefault="00410DFE">
    <w:pPr>
      <w:pBdr>
        <w:top w:val="nil"/>
        <w:left w:val="nil"/>
        <w:bottom w:val="single" w:sz="4" w:space="4" w:color="84919C"/>
        <w:right w:val="nil"/>
        <w:between w:val="nil"/>
      </w:pBdr>
      <w:tabs>
        <w:tab w:val="left" w:pos="9639"/>
      </w:tabs>
      <w:spacing w:after="0"/>
      <w:rPr>
        <w:color w:val="84919C"/>
        <w:sz w:val="20"/>
        <w:szCs w:val="20"/>
      </w:rPr>
    </w:pPr>
    <w:r>
      <w:rPr>
        <w:color w:val="84919C"/>
        <w:sz w:val="20"/>
        <w:szCs w:val="20"/>
      </w:rPr>
      <w:t>DCB0160 Clinical Safety Case Report for Accurx Scribe</w:t>
    </w:r>
  </w:p>
  <w:p w14:paraId="12A77EF0" w14:textId="77777777" w:rsidR="00601098" w:rsidRDefault="00410DFE">
    <w:pPr>
      <w:tabs>
        <w:tab w:val="left" w:pos="268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C4A"/>
    <w:multiLevelType w:val="multilevel"/>
    <w:tmpl w:val="328A6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940590"/>
    <w:multiLevelType w:val="multilevel"/>
    <w:tmpl w:val="328A6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974A23"/>
    <w:multiLevelType w:val="multilevel"/>
    <w:tmpl w:val="328A60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ED82BD4"/>
    <w:multiLevelType w:val="multilevel"/>
    <w:tmpl w:val="2C40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62317"/>
    <w:multiLevelType w:val="multilevel"/>
    <w:tmpl w:val="C31A66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1A675B"/>
    <w:multiLevelType w:val="multilevel"/>
    <w:tmpl w:val="9664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56855"/>
    <w:multiLevelType w:val="multilevel"/>
    <w:tmpl w:val="81761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DC44DD"/>
    <w:multiLevelType w:val="multilevel"/>
    <w:tmpl w:val="4648A872"/>
    <w:lvl w:ilvl="0">
      <w:start w:val="1"/>
      <w:numFmt w:val="bullet"/>
      <w:pStyle w:val="Bulletlis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2B1FC0"/>
    <w:multiLevelType w:val="multilevel"/>
    <w:tmpl w:val="663C7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F2A63A8"/>
    <w:multiLevelType w:val="multilevel"/>
    <w:tmpl w:val="C94E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7A76D8"/>
    <w:multiLevelType w:val="multilevel"/>
    <w:tmpl w:val="0B90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CC1BA9"/>
    <w:multiLevelType w:val="multilevel"/>
    <w:tmpl w:val="AFAA8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5856089">
    <w:abstractNumId w:val="7"/>
  </w:num>
  <w:num w:numId="2" w16cid:durableId="1633754222">
    <w:abstractNumId w:val="1"/>
  </w:num>
  <w:num w:numId="3" w16cid:durableId="332144313">
    <w:abstractNumId w:val="11"/>
  </w:num>
  <w:num w:numId="4" w16cid:durableId="1566840477">
    <w:abstractNumId w:val="8"/>
  </w:num>
  <w:num w:numId="5" w16cid:durableId="1746948272">
    <w:abstractNumId w:val="6"/>
  </w:num>
  <w:num w:numId="6" w16cid:durableId="744188905">
    <w:abstractNumId w:val="4"/>
  </w:num>
  <w:num w:numId="7" w16cid:durableId="1696343262">
    <w:abstractNumId w:val="3"/>
  </w:num>
  <w:num w:numId="8" w16cid:durableId="755707074">
    <w:abstractNumId w:val="0"/>
  </w:num>
  <w:num w:numId="9" w16cid:durableId="1841503910">
    <w:abstractNumId w:val="2"/>
  </w:num>
  <w:num w:numId="10" w16cid:durableId="2016952182">
    <w:abstractNumId w:val="5"/>
  </w:num>
  <w:num w:numId="11" w16cid:durableId="354305027">
    <w:abstractNumId w:val="9"/>
  </w:num>
  <w:num w:numId="12" w16cid:durableId="157549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098"/>
    <w:rsid w:val="001407D2"/>
    <w:rsid w:val="001F4D99"/>
    <w:rsid w:val="0033546E"/>
    <w:rsid w:val="00362C73"/>
    <w:rsid w:val="003B6AD5"/>
    <w:rsid w:val="00410DFE"/>
    <w:rsid w:val="004F6DF3"/>
    <w:rsid w:val="005621E0"/>
    <w:rsid w:val="00601098"/>
    <w:rsid w:val="0070307D"/>
    <w:rsid w:val="007156E6"/>
    <w:rsid w:val="00772FEC"/>
    <w:rsid w:val="00795613"/>
    <w:rsid w:val="007C0F2B"/>
    <w:rsid w:val="0080686A"/>
    <w:rsid w:val="008154C5"/>
    <w:rsid w:val="00D06C48"/>
    <w:rsid w:val="00D72236"/>
    <w:rsid w:val="00DF7A21"/>
    <w:rsid w:val="00FF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F08AD"/>
  <w15:docId w15:val="{E160FB36-D3AF-4A3C-B682-CB67C7D0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F0F0F"/>
        <w:sz w:val="24"/>
        <w:szCs w:val="24"/>
        <w:lang w:val="en-GB" w:eastAsia="en-GB" w:bidi="ar-SA"/>
      </w:rPr>
    </w:rPrDefault>
    <w:pPrDefault>
      <w:pPr>
        <w:spacing w:after="1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FEC"/>
  </w:style>
  <w:style w:type="paragraph" w:styleId="Heading1">
    <w:name w:val="heading 1"/>
    <w:basedOn w:val="Normal"/>
    <w:next w:val="Normal"/>
    <w:link w:val="Heading1Char"/>
    <w:uiPriority w:val="9"/>
    <w:qFormat/>
    <w:pPr>
      <w:keepNext/>
      <w:pBdr>
        <w:top w:val="nil"/>
        <w:left w:val="nil"/>
        <w:bottom w:val="nil"/>
        <w:right w:val="nil"/>
        <w:between w:val="nil"/>
      </w:pBdr>
      <w:spacing w:after="180"/>
      <w:outlineLvl w:val="0"/>
    </w:pPr>
    <w:rPr>
      <w:b/>
      <w:bCs/>
      <w:color w:val="005EB8"/>
      <w:sz w:val="42"/>
      <w:szCs w:val="42"/>
    </w:rPr>
  </w:style>
  <w:style w:type="paragraph" w:styleId="Heading2">
    <w:name w:val="heading 2"/>
    <w:basedOn w:val="Normal"/>
    <w:next w:val="Normal"/>
    <w:link w:val="Heading2Char"/>
    <w:uiPriority w:val="9"/>
    <w:unhideWhenUsed/>
    <w:qFormat/>
    <w:pPr>
      <w:keepNext/>
      <w:pBdr>
        <w:top w:val="nil"/>
        <w:left w:val="nil"/>
        <w:bottom w:val="nil"/>
        <w:right w:val="nil"/>
        <w:between w:val="nil"/>
      </w:pBdr>
      <w:spacing w:before="60" w:after="120"/>
      <w:outlineLvl w:val="1"/>
    </w:pPr>
    <w:rPr>
      <w:b/>
      <w:bCs/>
      <w:color w:val="005EB8"/>
      <w:sz w:val="36"/>
      <w:szCs w:val="36"/>
    </w:rPr>
  </w:style>
  <w:style w:type="paragraph" w:styleId="Heading3">
    <w:name w:val="heading 3"/>
    <w:basedOn w:val="Normal"/>
    <w:next w:val="Normal"/>
    <w:link w:val="Heading3Char"/>
    <w:uiPriority w:val="9"/>
    <w:unhideWhenUsed/>
    <w:qFormat/>
    <w:pPr>
      <w:keepNext/>
      <w:pBdr>
        <w:top w:val="nil"/>
        <w:left w:val="nil"/>
        <w:bottom w:val="nil"/>
        <w:right w:val="nil"/>
        <w:between w:val="nil"/>
      </w:pBdr>
      <w:spacing w:before="60" w:after="120"/>
      <w:outlineLvl w:val="2"/>
    </w:pPr>
    <w:rPr>
      <w:b/>
      <w:bCs/>
      <w:color w:val="005EB8"/>
      <w:sz w:val="30"/>
      <w:szCs w:val="30"/>
    </w:rPr>
  </w:style>
  <w:style w:type="paragraph" w:styleId="Heading4">
    <w:name w:val="heading 4"/>
    <w:basedOn w:val="Normal"/>
    <w:next w:val="Normal"/>
    <w:link w:val="Heading4Char"/>
    <w:uiPriority w:val="9"/>
    <w:unhideWhenUsed/>
    <w:qFormat/>
    <w:pPr>
      <w:keepNext/>
      <w:spacing w:before="60" w:after="60"/>
      <w:outlineLvl w:val="3"/>
    </w:pPr>
    <w:rPr>
      <w:b/>
      <w:bCs/>
      <w:color w:val="005EB8"/>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character" w:customStyle="1" w:styleId="Heading2Char">
    <w:name w:val="Heading 2 Char"/>
    <w:basedOn w:val="DefaultParagraphFont"/>
    <w:link w:val="Heading2"/>
    <w:rsid w:val="00BB7B37"/>
    <w:rPr>
      <w:rFonts w:ascii="Arial" w:eastAsia="MS Mincho" w:hAnsi="Arial"/>
      <w:b/>
      <w:color w:val="005EB8" w:themeColor="accent1"/>
      <w:spacing w:val="-6"/>
      <w:kern w:val="28"/>
      <w:sz w:val="36"/>
      <w:szCs w:val="28"/>
    </w:rPr>
  </w:style>
  <w:style w:type="character" w:customStyle="1" w:styleId="Heading1Char">
    <w:name w:val="Heading 1 Char"/>
    <w:basedOn w:val="DefaultParagraphFont"/>
    <w:link w:val="Heading1"/>
    <w:rsid w:val="00FA4212"/>
    <w:rPr>
      <w:rFonts w:ascii="Arial" w:hAnsi="Arial" w:cs="Arial"/>
      <w:b/>
      <w:bCs/>
      <w:color w:val="005EB8" w:themeColor="accent1"/>
      <w:spacing w:val="-14"/>
      <w:kern w:val="28"/>
      <w:sz w:val="42"/>
      <w:szCs w:val="32"/>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FA4212"/>
    <w:rPr>
      <w:rFonts w:ascii="Arial" w:eastAsia="MS Mincho" w:hAnsi="Arial" w:cs="Arial"/>
      <w:b/>
      <w:bCs/>
      <w:color w:val="005EB8" w:themeColor="accent1"/>
      <w:spacing w:val="-6"/>
      <w:kern w:val="28"/>
      <w:sz w:val="30"/>
      <w:szCs w:val="26"/>
    </w:rPr>
  </w:style>
  <w:style w:type="paragraph" w:customStyle="1" w:styleId="Bulletlist">
    <w:name w:val="Bullet list"/>
    <w:basedOn w:val="ListParagraph"/>
    <w:link w:val="BulletlistChar"/>
    <w:autoRedefine/>
    <w:qFormat/>
    <w:rsid w:val="00497DE0"/>
    <w:pPr>
      <w:numPr>
        <w:numId w:val="1"/>
      </w:numPr>
      <w:autoSpaceDE w:val="0"/>
      <w:autoSpaceDN w:val="0"/>
      <w:adjustRightInd w:val="0"/>
      <w:spacing w:after="140"/>
      <w:ind w:left="510" w:hanging="510"/>
    </w:pPr>
    <w:rPr>
      <w:rFonts w:cs="FrutigerLTStd-Light"/>
      <w:szCs w:val="22"/>
    </w:rPr>
  </w:style>
  <w:style w:type="character" w:customStyle="1" w:styleId="BulletlistChar">
    <w:name w:val="Bullet list Char"/>
    <w:basedOn w:val="DefaultParagraphFont"/>
    <w:link w:val="Bulletlist"/>
    <w:rsid w:val="00497DE0"/>
    <w:rPr>
      <w:rFonts w:ascii="Arial" w:hAnsi="Arial" w:cs="FrutigerLTStd-Light"/>
      <w:color w:val="0F0F0F" w:themeColor="text1"/>
      <w:sz w:val="24"/>
      <w:szCs w:val="22"/>
    </w:rPr>
  </w:style>
  <w:style w:type="paragraph" w:customStyle="1" w:styleId="Footnote-hanging">
    <w:name w:val="Footnote - hanging"/>
    <w:basedOn w:val="Bulletlist"/>
    <w:link w:val="Footnote-hangingChar"/>
    <w:qFormat/>
    <w:rsid w:val="004F0A6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4F0A67"/>
    <w:rPr>
      <w:rFonts w:ascii="Arial" w:hAnsi="Arial" w:cs="FrutigerLTStd-Light"/>
      <w:color w:val="0F0F0F" w:themeColor="text1"/>
      <w:sz w:val="18"/>
      <w:szCs w:val="18"/>
    </w:rPr>
  </w:style>
  <w:style w:type="character" w:customStyle="1" w:styleId="Heading4Char">
    <w:name w:val="Heading 4 Char"/>
    <w:basedOn w:val="DefaultParagraphFont"/>
    <w:link w:val="Heading4"/>
    <w:rsid w:val="00FA4212"/>
    <w:rPr>
      <w:rFonts w:ascii="Arial" w:hAnsi="Arial"/>
      <w:b/>
      <w:color w:val="005EB8" w:themeColor="accent1"/>
      <w:sz w:val="24"/>
    </w:rPr>
  </w:style>
  <w:style w:type="character" w:styleId="Hyperlink">
    <w:name w:val="Hyperlink"/>
    <w:basedOn w:val="DefaultParagraphFont"/>
    <w:uiPriority w:val="99"/>
    <w:unhideWhenUsed/>
    <w:qFormat/>
    <w:rsid w:val="00D66537"/>
    <w:rPr>
      <w:rFonts w:asciiTheme="minorHAnsi" w:hAnsiTheme="minorHAnsi"/>
      <w:color w:val="003087" w:themeColor="accent3"/>
      <w:u w:val="none"/>
    </w:rPr>
  </w:style>
  <w:style w:type="paragraph" w:customStyle="1" w:styleId="Standfirst">
    <w:name w:val="Standfirst"/>
    <w:basedOn w:val="Normal"/>
    <w:link w:val="StandfirstChar"/>
    <w:autoRedefine/>
    <w:qFormat/>
    <w:rsid w:val="00FA4212"/>
    <w:pPr>
      <w:spacing w:after="180" w:line="420" w:lineRule="atLeast"/>
    </w:pPr>
    <w:rPr>
      <w:color w:val="424D58" w:themeColor="accent6"/>
      <w:spacing w:val="4"/>
      <w:kern w:val="28"/>
      <w:sz w:val="30"/>
      <w:szCs w:val="28"/>
    </w:rPr>
  </w:style>
  <w:style w:type="character" w:customStyle="1" w:styleId="StandfirstChar">
    <w:name w:val="Standfirst Char"/>
    <w:basedOn w:val="Heading4Char"/>
    <w:link w:val="Standfirst"/>
    <w:rsid w:val="00FA4212"/>
    <w:rPr>
      <w:rFonts w:ascii="Arial" w:hAnsi="Arial"/>
      <w:b w:val="0"/>
      <w:color w:val="424D58" w:themeColor="accent6"/>
      <w:spacing w:val="4"/>
      <w:kern w:val="28"/>
      <w:sz w:val="30"/>
      <w:szCs w:val="28"/>
    </w:rPr>
  </w:style>
  <w:style w:type="paragraph" w:styleId="TOC1">
    <w:name w:val="toc 1"/>
    <w:basedOn w:val="Normal"/>
    <w:next w:val="Normal"/>
    <w:autoRedefine/>
    <w:uiPriority w:val="39"/>
    <w:unhideWhenUsed/>
    <w:qFormat/>
    <w:rsid w:val="00DD1729"/>
    <w:pPr>
      <w:pBdr>
        <w:top w:val="single" w:sz="4" w:space="4" w:color="D6DBE0" w:themeColor="accent6" w:themeTint="33"/>
        <w:bottom w:val="single" w:sz="4" w:space="4" w:color="D6DBE0" w:themeColor="accent6" w:themeTint="33"/>
      </w:pBdr>
      <w:tabs>
        <w:tab w:val="right" w:pos="9854"/>
      </w:tabs>
    </w:pPr>
    <w:rPr>
      <w:b/>
      <w:noProof/>
      <w:color w:val="005EB8"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sz w:val="28"/>
      <w:szCs w:val="28"/>
      <w:lang w:val="en-US" w:eastAsia="ja-JP"/>
    </w:rPr>
  </w:style>
  <w:style w:type="paragraph" w:customStyle="1" w:styleId="FrontpageTitle">
    <w:name w:val="Frontpage_Title"/>
    <w:basedOn w:val="Normal"/>
    <w:link w:val="FrontpageTitleChar"/>
    <w:autoRedefine/>
    <w:qFormat/>
    <w:rsid w:val="00E5122E"/>
    <w:rPr>
      <w:b/>
      <w:color w:val="005EB8" w:themeColor="accent1"/>
      <w:sz w:val="84"/>
      <w:szCs w:val="84"/>
    </w:rPr>
  </w:style>
  <w:style w:type="character" w:customStyle="1" w:styleId="FrontpageTitleChar">
    <w:name w:val="Frontpage_Title Char"/>
    <w:basedOn w:val="DefaultParagraphFont"/>
    <w:link w:val="FrontpageTitle"/>
    <w:rsid w:val="00E5122E"/>
    <w:rPr>
      <w:rFonts w:ascii="Arial" w:hAnsi="Arial"/>
      <w:b/>
      <w:color w:val="005EB8" w:themeColor="accent1"/>
      <w:sz w:val="84"/>
      <w:szCs w:val="84"/>
    </w:rPr>
  </w:style>
  <w:style w:type="paragraph" w:customStyle="1" w:styleId="Frontpagesubhead">
    <w:name w:val="Frontpage_subhead"/>
    <w:basedOn w:val="Normal"/>
    <w:link w:val="FrontpagesubheadChar"/>
    <w:autoRedefine/>
    <w:qFormat/>
    <w:rsid w:val="00E5122E"/>
    <w:rPr>
      <w:b/>
      <w:color w:val="424D58" w:themeColor="accent6"/>
      <w:sz w:val="48"/>
      <w:szCs w:val="36"/>
    </w:rPr>
  </w:style>
  <w:style w:type="character" w:customStyle="1" w:styleId="FrontpagesubheadChar">
    <w:name w:val="Frontpage_subhead Char"/>
    <w:basedOn w:val="DefaultParagraphFont"/>
    <w:link w:val="Frontpagesubhead"/>
    <w:rsid w:val="00E5122E"/>
    <w:rPr>
      <w:rFonts w:ascii="Arial" w:hAnsi="Arial"/>
      <w:b/>
      <w:color w:val="424D58" w:themeColor="accent6"/>
      <w:sz w:val="48"/>
      <w:szCs w:val="36"/>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5EB8" w:themeColor="accent1"/>
      <w:spacing w:val="-8"/>
      <w:w w:val="200"/>
      <w:kern w:val="28"/>
      <w:sz w:val="16"/>
      <w:szCs w:val="16"/>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EB6372"/>
    <w:pPr>
      <w:spacing w:after="100"/>
      <w:ind w:left="220"/>
    </w:pPr>
    <w:rPr>
      <w:color w:val="424D58" w:themeColor="accent6"/>
    </w:rPr>
  </w:style>
  <w:style w:type="paragraph" w:styleId="TOC3">
    <w:name w:val="toc 3"/>
    <w:basedOn w:val="Normal"/>
    <w:next w:val="Normal"/>
    <w:autoRedefine/>
    <w:uiPriority w:val="39"/>
    <w:semiHidden/>
    <w:unhideWhenUsed/>
    <w:qFormat/>
    <w:rsid w:val="000C24AF"/>
    <w:pPr>
      <w:spacing w:after="100" w:line="276" w:lineRule="auto"/>
      <w:ind w:left="440"/>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4F0A67"/>
    <w:pPr>
      <w:pBdr>
        <w:bottom w:val="single" w:sz="2" w:space="4" w:color="84919C" w:themeColor="accent2"/>
      </w:pBdr>
      <w:tabs>
        <w:tab w:val="left" w:pos="9639"/>
      </w:tabs>
      <w:spacing w:after="0"/>
    </w:pPr>
    <w:rPr>
      <w:color w:val="84919C" w:themeColor="accent2"/>
      <w:sz w:val="20"/>
    </w:rPr>
  </w:style>
  <w:style w:type="character" w:customStyle="1" w:styleId="HeaderChar">
    <w:name w:val="Header Char"/>
    <w:basedOn w:val="DefaultParagraphFont"/>
    <w:link w:val="Header"/>
    <w:uiPriority w:val="99"/>
    <w:rsid w:val="004F0A67"/>
    <w:rPr>
      <w:rFonts w:ascii="Arial" w:hAnsi="Arial"/>
      <w:color w:val="84919C" w:themeColor="accent2"/>
      <w:szCs w:val="24"/>
    </w:rPr>
  </w:style>
  <w:style w:type="paragraph" w:styleId="Footer">
    <w:name w:val="footer"/>
    <w:basedOn w:val="Normal"/>
    <w:link w:val="FooterChar"/>
    <w:autoRedefine/>
    <w:uiPriority w:val="99"/>
    <w:unhideWhenUsed/>
    <w:qFormat/>
    <w:rsid w:val="0000416F"/>
    <w:pPr>
      <w:tabs>
        <w:tab w:val="left" w:pos="426"/>
        <w:tab w:val="right" w:pos="9866"/>
      </w:tabs>
      <w:spacing w:after="0"/>
    </w:pPr>
    <w:rPr>
      <w:color w:val="84919C" w:themeColor="accent2"/>
      <w:spacing w:val="-4"/>
      <w:sz w:val="18"/>
    </w:rPr>
  </w:style>
  <w:style w:type="character" w:customStyle="1" w:styleId="FooterChar">
    <w:name w:val="Footer Char"/>
    <w:basedOn w:val="DefaultParagraphFont"/>
    <w:link w:val="Footer"/>
    <w:uiPriority w:val="99"/>
    <w:rsid w:val="0000416F"/>
    <w:rPr>
      <w:rFonts w:ascii="Arial" w:hAnsi="Arial"/>
      <w:color w:val="84919C" w:themeColor="accent2"/>
      <w:spacing w:val="-4"/>
      <w:sz w:val="18"/>
      <w:szCs w:val="24"/>
    </w:rPr>
  </w:style>
  <w:style w:type="character" w:styleId="Strong">
    <w:name w:val="Strong"/>
    <w:aliases w:val="Bold"/>
    <w:uiPriority w:val="22"/>
    <w:qFormat/>
    <w:rsid w:val="000C24AF"/>
    <w:rPr>
      <w:rFonts w:asciiTheme="minorHAnsi" w:hAnsiTheme="minorHAnsi"/>
      <w:b/>
      <w:bCs/>
    </w:rPr>
  </w:style>
  <w:style w:type="paragraph" w:styleId="Quote">
    <w:name w:val="Quote"/>
    <w:basedOn w:val="Normal"/>
    <w:next w:val="Normal"/>
    <w:link w:val="QuoteChar"/>
    <w:uiPriority w:val="29"/>
    <w:qFormat/>
    <w:rsid w:val="00FA4212"/>
    <w:pPr>
      <w:spacing w:before="70" w:after="70"/>
    </w:pPr>
    <w:rPr>
      <w:rFonts w:asciiTheme="minorHAnsi" w:hAnsiTheme="minorHAnsi"/>
      <w:i/>
      <w:iCs/>
      <w:color w:val="005EB8" w:themeColor="accent1"/>
      <w:sz w:val="30"/>
    </w:rPr>
  </w:style>
  <w:style w:type="character" w:customStyle="1" w:styleId="QuoteChar">
    <w:name w:val="Quote Char"/>
    <w:basedOn w:val="DefaultParagraphFont"/>
    <w:link w:val="Quote"/>
    <w:uiPriority w:val="29"/>
    <w:rsid w:val="00FA4212"/>
    <w:rPr>
      <w:rFonts w:asciiTheme="minorHAnsi" w:hAnsiTheme="minorHAnsi"/>
      <w:i/>
      <w:iCs/>
      <w:color w:val="005EB8" w:themeColor="accent1"/>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qFormat/>
    <w:rsid w:val="00E5122E"/>
    <w:rPr>
      <w:b w:val="0"/>
      <w:sz w:val="30"/>
    </w:rPr>
  </w:style>
  <w:style w:type="character" w:customStyle="1" w:styleId="PublisheddateChar">
    <w:name w:val="Published date Char"/>
    <w:basedOn w:val="Heading4Char"/>
    <w:link w:val="Publisheddate"/>
    <w:rsid w:val="00E5122E"/>
    <w:rPr>
      <w:rFonts w:ascii="Arial" w:hAnsi="Arial"/>
      <w:b w:val="0"/>
      <w:color w:val="005EB8" w:themeColor="accent1"/>
      <w:sz w:val="30"/>
    </w:rPr>
  </w:style>
  <w:style w:type="paragraph" w:customStyle="1" w:styleId="TableHeader">
    <w:name w:val="Table Header"/>
    <w:basedOn w:val="Normal"/>
    <w:qFormat/>
    <w:rsid w:val="00B4378A"/>
    <w:pPr>
      <w:keepLines/>
      <w:tabs>
        <w:tab w:val="right" w:pos="14580"/>
      </w:tabs>
      <w:spacing w:before="60" w:after="60" w:line="264" w:lineRule="auto"/>
      <w:ind w:right="-108"/>
      <w:textboxTightWrap w:val="allLines"/>
    </w:pPr>
    <w:rPr>
      <w:rFonts w:eastAsia="SimSun"/>
      <w:b/>
      <w:bCs/>
      <w:color w:val="auto"/>
      <w:sz w:val="20"/>
      <w:szCs w:val="20"/>
    </w:rPr>
  </w:style>
  <w:style w:type="paragraph" w:customStyle="1" w:styleId="TableText">
    <w:name w:val="Table Text"/>
    <w:basedOn w:val="Normal"/>
    <w:link w:val="TableTextChar"/>
    <w:qFormat/>
    <w:rsid w:val="00B4378A"/>
    <w:pPr>
      <w:keepLines/>
      <w:spacing w:before="60" w:after="60" w:line="264" w:lineRule="auto"/>
      <w:textboxTightWrap w:val="allLines"/>
    </w:pPr>
    <w:rPr>
      <w:color w:val="auto"/>
      <w:sz w:val="20"/>
    </w:rPr>
  </w:style>
  <w:style w:type="character" w:customStyle="1" w:styleId="TableTextChar">
    <w:name w:val="Table Text Char"/>
    <w:basedOn w:val="DefaultParagraphFont"/>
    <w:link w:val="TableText"/>
    <w:rsid w:val="00B4378A"/>
    <w:rPr>
      <w:rFonts w:ascii="Arial" w:hAnsi="Arial"/>
      <w:szCs w:val="24"/>
      <w:lang w:eastAsia="en-GB"/>
    </w:rPr>
  </w:style>
  <w:style w:type="paragraph" w:customStyle="1" w:styleId="Documenttitle">
    <w:name w:val="Document title"/>
    <w:basedOn w:val="Normal"/>
    <w:link w:val="DocumenttitleChar"/>
    <w:qFormat/>
    <w:rsid w:val="00B4378A"/>
    <w:pPr>
      <w:keepLines/>
      <w:suppressAutoHyphens/>
      <w:textboxTightWrap w:val="allLines"/>
    </w:pPr>
    <w:rPr>
      <w:color w:val="003350"/>
      <w:sz w:val="70"/>
      <w:szCs w:val="70"/>
    </w:rPr>
  </w:style>
  <w:style w:type="character" w:customStyle="1" w:styleId="DocumenttitleChar">
    <w:name w:val="Document title Char"/>
    <w:basedOn w:val="DefaultParagraphFont"/>
    <w:link w:val="Documenttitle"/>
    <w:rsid w:val="00B4378A"/>
    <w:rPr>
      <w:rFonts w:ascii="Arial" w:hAnsi="Arial"/>
      <w:color w:val="003350"/>
      <w:sz w:val="70"/>
      <w:szCs w:val="70"/>
      <w:lang w:eastAsia="en-GB"/>
    </w:rPr>
  </w:style>
  <w:style w:type="paragraph" w:customStyle="1" w:styleId="Docmgmtheading">
    <w:name w:val="Doc mgmt heading"/>
    <w:basedOn w:val="Normal"/>
    <w:link w:val="DocmgmtheadingChar"/>
    <w:qFormat/>
    <w:rsid w:val="00B4378A"/>
    <w:pPr>
      <w:keepLines/>
      <w:spacing w:line="264" w:lineRule="auto"/>
      <w:textboxTightWrap w:val="allLines"/>
    </w:pPr>
    <w:rPr>
      <w:b/>
      <w:color w:val="003350"/>
      <w:sz w:val="40"/>
      <w:szCs w:val="40"/>
    </w:rPr>
  </w:style>
  <w:style w:type="character" w:customStyle="1" w:styleId="DocmgmtheadingChar">
    <w:name w:val="Doc mgmt heading Char"/>
    <w:basedOn w:val="DefaultParagraphFont"/>
    <w:link w:val="Docmgmtheading"/>
    <w:rsid w:val="00B4378A"/>
    <w:rPr>
      <w:rFonts w:ascii="Arial" w:hAnsi="Arial"/>
      <w:b/>
      <w:color w:val="003350"/>
      <w:sz w:val="40"/>
      <w:szCs w:val="40"/>
      <w:lang w:eastAsia="en-GB"/>
    </w:rPr>
  </w:style>
  <w:style w:type="paragraph" w:customStyle="1" w:styleId="DocMgmtSubhead">
    <w:name w:val="Doc Mgmt Subhead"/>
    <w:basedOn w:val="Docmgmtheading"/>
    <w:link w:val="DocMgmtSubheadChar"/>
    <w:qFormat/>
    <w:rsid w:val="00B4378A"/>
    <w:rPr>
      <w:rFonts w:eastAsia="MS Mincho"/>
      <w:spacing w:val="-8"/>
      <w:kern w:val="28"/>
      <w:sz w:val="28"/>
      <w:szCs w:val="28"/>
      <w:lang w:eastAsia="en-US"/>
    </w:rPr>
  </w:style>
  <w:style w:type="character" w:customStyle="1" w:styleId="DocMgmtSubheadChar">
    <w:name w:val="Doc Mgmt Subhead Char"/>
    <w:basedOn w:val="Heading2Char"/>
    <w:link w:val="DocMgmtSubhead"/>
    <w:rsid w:val="00B4378A"/>
    <w:rPr>
      <w:rFonts w:ascii="Arial" w:eastAsia="MS Mincho" w:hAnsi="Arial" w:cs="Arial"/>
      <w:b/>
      <w:color w:val="003350"/>
      <w:spacing w:val="-8"/>
      <w:kern w:val="28"/>
      <w:sz w:val="28"/>
      <w:szCs w:val="28"/>
    </w:rPr>
  </w:style>
  <w:style w:type="table" w:styleId="TableGrid">
    <w:name w:val="Table Grid"/>
    <w:basedOn w:val="TableNormal"/>
    <w:rsid w:val="00194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8154C5"/>
    <w:rPr>
      <w:color w:val="605E5C"/>
      <w:shd w:val="clear" w:color="auto" w:fill="E1DFDD"/>
    </w:rPr>
  </w:style>
  <w:style w:type="character" w:styleId="FollowedHyperlink">
    <w:name w:val="FollowedHyperlink"/>
    <w:basedOn w:val="DefaultParagraphFont"/>
    <w:uiPriority w:val="99"/>
    <w:semiHidden/>
    <w:unhideWhenUsed/>
    <w:rsid w:val="00362C73"/>
    <w:rPr>
      <w:color w:val="7C285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cident.io/" TargetMode="External"/><Relationship Id="rId2" Type="http://schemas.openxmlformats.org/officeDocument/2006/relationships/customXml" Target="../customXml/item2.xml"/><Relationship Id="rId16" Type="http://schemas.openxmlformats.org/officeDocument/2006/relationships/hyperlink" Target="https://teamnet.clarity.co.uk/Library/ViewItem/0804e7da-e9c6-4773-ae49-abdf006633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eamnet.clarity.co.uk/Library/ViewItem/89b2242e-18b1-4168-a9ea-ab26010f7f9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net.clarity.co.uk/Library/ViewItem/003286ac-4397-4d9a-9c46-b16c010050a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HSCIC_Corporate">
  <a:themeElements>
    <a:clrScheme name="01-NHS-Digital-THEME">
      <a:dk1>
        <a:srgbClr val="0F0F0F"/>
      </a:dk1>
      <a:lt1>
        <a:srgbClr val="FFFFFF"/>
      </a:lt1>
      <a:dk2>
        <a:srgbClr val="033F85"/>
      </a:dk2>
      <a:lt2>
        <a:srgbClr val="F9F9F9"/>
      </a:lt2>
      <a:accent1>
        <a:srgbClr val="005EB8"/>
      </a:accent1>
      <a:accent2>
        <a:srgbClr val="84919C"/>
      </a:accent2>
      <a:accent3>
        <a:srgbClr val="003087"/>
      </a:accent3>
      <a:accent4>
        <a:srgbClr val="71CCEF"/>
      </a:accent4>
      <a:accent5>
        <a:srgbClr val="D0D5D6"/>
      </a:accent5>
      <a:accent6>
        <a:srgbClr val="424D58"/>
      </a:accent6>
      <a:hlink>
        <a:srgbClr val="003087"/>
      </a:hlink>
      <a:folHlink>
        <a:srgbClr val="7C285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f2bf426-9341-49f1-9f64-685ae2f33847" xsi:nil="true"/>
    <_ip_UnifiedCompliancePolicyProperties xmlns="http://schemas.microsoft.com/sharepoint/v3" xsi:nil="true"/>
    <lcf76f155ced4ddcb4097134ff3c332f xmlns="49d5c43b-8a2a-4afe-8eb3-eb61620313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fCnlA2n602XQA78yYD8zz+bZiQ==">CgMxLjAaHwoBMBIaChgICVIUChJ0YWJsZS54cmJkMG5sZXQzanMaHwoBMRIaChgICVIUChJ0YWJsZS5kcW0zbWZsYWhxMDUaHwoBMhIaChgICVIUChJ0YWJsZS54NTUxd3I3YW5lOWwaHwoBMxIaChgICVIUChJ0YWJsZS53dzU2MGlhamlibTcaHwoBNBIaChgICVIUChJ0YWJsZS52bHhoMjA3enVya2kyDmgucTg5d2pzZTh3MThqMg5oLmxicjB0aHM0Zm10bjIOaC42azFtNXMzaWgxNWsyDmgudnR0YmtyeWxtMzcyMg5oLnd2ZnU2b3hobWZ5cjIOaC50cndsMjM5dGZpZnMyDmgubjZwcHl5b3VvaXVyMg5oLmdodG1mcmtsZGM1OTIOaC56aDJiazEzdWo1aHUyDmguZnlhcHR1ZXk5ZWYwMg5oLnZhdTQxd2diNWFlaDIOaC4yNjdkNTM5ZmE1dXEyDmgud2h3b3ViaTkza2FlMg5oLmFzamR1MHQwb3ZpeDIOaC50NGNnaWx4YzZrYzQyDmguZW11Y2hscTB6NjRmMg5oLjlrYTVwc3NyMHA4MzIOaC5qMXc1ZTFwaDk5a3EyDmguaDJ1dnRyNWszcDVzMg5oLjJmdGc5bjEyNXU5eTIOaC53NDZ5bXVibHQ0M3QyDmgucG9qajc4Mm54eGVnMg5oLmJlZTVwb2lxMmF0ajIOaC5kdHRseWxxenltYmYyDmgubzgxNjR4bDU0NWE1Mg5oLmR3MWJpYnNuaDVybzIOaC5zY2h6NGp0NDR0eG8yDmgucDRneXFiaTV2eDJ3Mg5oLjFoYnNjaWQzcGlsazIOaC5xOTBmejlrNHBod2EyDmgubzEyYzFjajZvNHF0Mg5oLncxaXpudTRvZ2xtMTIOaC40NXVhc2s5bXpmYWoyDmgubmY2N2poa2tlODB0OAByITEwTzlhVERJRUhPN0dRUHgybTBPaVJCRE9BdHNYRVVJd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749DBEF2ADDF0D49AB045240FFFB162C" ma:contentTypeVersion="17" ma:contentTypeDescription="Create a new document." ma:contentTypeScope="" ma:versionID="e88c5859ce9522111787886d93d36067">
  <xsd:schema xmlns:xsd="http://www.w3.org/2001/XMLSchema" xmlns:xs="http://www.w3.org/2001/XMLSchema" xmlns:p="http://schemas.microsoft.com/office/2006/metadata/properties" xmlns:ns1="http://schemas.microsoft.com/sharepoint/v3" xmlns:ns2="49d5c43b-8a2a-4afe-8eb3-eb6162031357" xmlns:ns3="8f2bf426-9341-49f1-9f64-685ae2f33847" targetNamespace="http://schemas.microsoft.com/office/2006/metadata/properties" ma:root="true" ma:fieldsID="bb554e8a8adf01f45651b6e1b4003a18" ns1:_="" ns2:_="" ns3:_="">
    <xsd:import namespace="http://schemas.microsoft.com/sharepoint/v3"/>
    <xsd:import namespace="49d5c43b-8a2a-4afe-8eb3-eb6162031357"/>
    <xsd:import namespace="8f2bf426-9341-49f1-9f64-685ae2f338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d5c43b-8a2a-4afe-8eb3-eb6162031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2bf426-9341-49f1-9f64-685ae2f338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9455854-8657-4f42-a29b-1f6c13ded160}" ma:internalName="TaxCatchAll" ma:showField="CatchAllData" ma:web="8f2bf426-9341-49f1-9f64-685ae2f338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F7C62-5E2C-437C-865C-E32B2AB03083}">
  <ds:schemaRefs>
    <ds:schemaRef ds:uri="http://schemas.microsoft.com/office/2006/metadata/properties"/>
    <ds:schemaRef ds:uri="http://schemas.microsoft.com/office/infopath/2007/PartnerControls"/>
    <ds:schemaRef ds:uri="http://schemas.microsoft.com/sharepoint/v3"/>
    <ds:schemaRef ds:uri="8f2bf426-9341-49f1-9f64-685ae2f33847"/>
    <ds:schemaRef ds:uri="49d5c43b-8a2a-4afe-8eb3-eb6162031357"/>
  </ds:schemaRefs>
</ds:datastoreItem>
</file>

<file path=customXml/itemProps2.xml><?xml version="1.0" encoding="utf-8"?>
<ds:datastoreItem xmlns:ds="http://schemas.openxmlformats.org/officeDocument/2006/customXml" ds:itemID="{A1B123CD-08A7-4AC6-BAD5-06A4BB9EFE9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8FBFAF6-5DB0-4C25-90F8-FAA4C0BF7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d5c43b-8a2a-4afe-8eb3-eb6162031357"/>
    <ds:schemaRef ds:uri="8f2bf426-9341-49f1-9f64-685ae2f33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303</TotalTime>
  <Pages>27</Pages>
  <Words>7775</Words>
  <Characters>44321</Characters>
  <Application>Microsoft Office Word</Application>
  <DocSecurity>0</DocSecurity>
  <Lines>369</Lines>
  <Paragraphs>103</Paragraphs>
  <ScaleCrop>false</ScaleCrop>
  <Company/>
  <LinksUpToDate>false</LinksUpToDate>
  <CharactersWithSpaces>51993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Harrison</dc:creator>
  <cp:lastModifiedBy>WAIN, Michael (ST. MARY'S HEALTH CENTRE)</cp:lastModifiedBy>
  <cp:revision>13</cp:revision>
  <dcterms:created xsi:type="dcterms:W3CDTF">2026-01-28T15:19:00Z</dcterms:created>
  <dcterms:modified xsi:type="dcterms:W3CDTF">2026-05-04T10:07:00Z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cicOrgProfessionalGroup">
    <vt:lpwstr/>
  </property>
  <property fmtid="{D5CDD505-2E9C-101B-9397-08002B2CF9AE}" pid="3" name="ContentTypeId">
    <vt:lpwstr>0x010100749DBEF2ADDF0D49AB045240FFFB162C</vt:lpwstr>
  </property>
  <property fmtid="{D5CDD505-2E9C-101B-9397-08002B2CF9AE}" pid="4" name="hscicOrgOfficeLocation">
    <vt:lpwstr/>
  </property>
  <property fmtid="{D5CDD505-2E9C-101B-9397-08002B2CF9AE}" pid="5" name="hscicOrgCorporateFunction">
    <vt:lpwstr/>
  </property>
  <property fmtid="{D5CDD505-2E9C-101B-9397-08002B2CF9AE}" pid="6" name="hscicOrgPortfolioDomain">
    <vt:lpwstr/>
  </property>
  <property fmtid="{D5CDD505-2E9C-101B-9397-08002B2CF9AE}" pid="7" name="hscicDocumentType">
    <vt:lpwstr>147;#Templates|aff1a68b-1933-4dcf-8d00-314af96fd52f</vt:lpwstr>
  </property>
  <property fmtid="{D5CDD505-2E9C-101B-9397-08002B2CF9AE}" pid="8" name="GrammarlyDocumentId">
    <vt:lpwstr>76d2be40-03ae-4b87-859d-6f0c8e36da3d</vt:lpwstr>
  </property>
  <property fmtid="{D5CDD505-2E9C-101B-9397-08002B2CF9AE}" pid="9" name="MediaServiceImageTags">
    <vt:lpwstr/>
  </property>
</Properties>
</file>